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1A8AA" w14:textId="77777777" w:rsidR="000D76A0" w:rsidRDefault="00662024" w:rsidP="00662024">
      <w:pPr>
        <w:pStyle w:val="Heading1"/>
        <w:jc w:val="center"/>
        <w:rPr>
          <w:rFonts w:asciiTheme="minorHAnsi" w:hAnsiTheme="minorHAnsi" w:cstheme="minorHAnsi"/>
          <w:b/>
          <w:color w:val="auto"/>
        </w:rPr>
      </w:pPr>
      <w:r w:rsidRPr="00DC643E">
        <w:rPr>
          <w:rFonts w:asciiTheme="minorHAnsi" w:hAnsiTheme="minorHAnsi" w:cstheme="minorHAnsi"/>
          <w:b/>
          <w:color w:val="auto"/>
        </w:rPr>
        <w:t>GEST</w:t>
      </w:r>
      <w:r w:rsidR="0053507E" w:rsidRPr="00DC643E">
        <w:rPr>
          <w:rFonts w:asciiTheme="minorHAnsi" w:hAnsiTheme="minorHAnsi" w:cstheme="minorHAnsi"/>
          <w:b/>
          <w:color w:val="auto"/>
        </w:rPr>
        <w:t xml:space="preserve">ASYONEL TROFOBLASTİK </w:t>
      </w:r>
      <w:proofErr w:type="gramStart"/>
      <w:r w:rsidR="0053507E" w:rsidRPr="00DC643E">
        <w:rPr>
          <w:rFonts w:asciiTheme="minorHAnsi" w:hAnsiTheme="minorHAnsi" w:cstheme="minorHAnsi"/>
          <w:b/>
          <w:color w:val="auto"/>
        </w:rPr>
        <w:t>HASTALIK</w:t>
      </w:r>
      <w:r w:rsidR="00D544AE" w:rsidRPr="00DC643E">
        <w:rPr>
          <w:rFonts w:asciiTheme="minorHAnsi" w:hAnsiTheme="minorHAnsi" w:cstheme="minorHAnsi"/>
          <w:b/>
          <w:color w:val="auto"/>
        </w:rPr>
        <w:t>LAR</w:t>
      </w:r>
      <w:r w:rsidR="00E279A7">
        <w:rPr>
          <w:rFonts w:asciiTheme="minorHAnsi" w:hAnsiTheme="minorHAnsi" w:cstheme="minorHAnsi"/>
          <w:b/>
          <w:color w:val="auto"/>
        </w:rPr>
        <w:t>DA  YÖNETİM</w:t>
      </w:r>
      <w:proofErr w:type="gramEnd"/>
    </w:p>
    <w:p w14:paraId="1B508256" w14:textId="77777777" w:rsidR="00E279A7" w:rsidRPr="00E279A7" w:rsidRDefault="00E279A7" w:rsidP="00E279A7"/>
    <w:p w14:paraId="7AA4EB64" w14:textId="77777777" w:rsidR="00662024" w:rsidRDefault="00E279A7" w:rsidP="00662024">
      <w:pPr>
        <w:jc w:val="center"/>
      </w:pPr>
      <w:r>
        <w:t xml:space="preserve">Op. Dr Selim Afşar, Prof Dr Samet Topuz </w:t>
      </w:r>
    </w:p>
    <w:p w14:paraId="23E7467A" w14:textId="77777777" w:rsidR="00E279A7" w:rsidRDefault="00E279A7" w:rsidP="00662024">
      <w:pPr>
        <w:jc w:val="center"/>
      </w:pPr>
      <w:r>
        <w:t xml:space="preserve">istanbul Üniversitesi,  İstanbul Tıp Fakültesi, </w:t>
      </w:r>
    </w:p>
    <w:p w14:paraId="7A878691" w14:textId="77777777" w:rsidR="00662024" w:rsidRDefault="00E279A7" w:rsidP="00662024">
      <w:pPr>
        <w:jc w:val="center"/>
      </w:pPr>
      <w:r>
        <w:t xml:space="preserve">Kadın Hastalıkları ve Doğum Anabilim Dalı, Jinekolojik Onkoloji Bilim Dalı </w:t>
      </w:r>
    </w:p>
    <w:p w14:paraId="3C42571F" w14:textId="77777777" w:rsidR="00662024" w:rsidRPr="00CD1A8F" w:rsidRDefault="00662024" w:rsidP="00CD1A8F">
      <w:pPr>
        <w:rPr>
          <w:b/>
        </w:rPr>
      </w:pPr>
      <w:r w:rsidRPr="00CD1A8F">
        <w:rPr>
          <w:b/>
        </w:rPr>
        <w:t>Giriş</w:t>
      </w:r>
    </w:p>
    <w:p w14:paraId="58151036" w14:textId="77777777" w:rsidR="00CD1A8F" w:rsidRDefault="00662024" w:rsidP="00CD1A8F">
      <w:pPr>
        <w:jc w:val="both"/>
      </w:pPr>
      <w:r w:rsidRPr="00662024">
        <w:t>Gest</w:t>
      </w:r>
      <w:r w:rsidR="0053507E">
        <w:t>asyonel trofoblastik hastalık</w:t>
      </w:r>
      <w:r w:rsidR="00BA623D">
        <w:t>lar</w:t>
      </w:r>
      <w:r w:rsidR="00AF159D">
        <w:t xml:space="preserve"> </w:t>
      </w:r>
      <w:bookmarkStart w:id="0" w:name="_GoBack"/>
      <w:bookmarkEnd w:id="0"/>
      <w:r w:rsidRPr="00662024">
        <w:t>(GTH) plasental trofoblastların anormal proliferasyonu ile karakterize birbiriyle ilişkili bir tümör grubudur</w:t>
      </w:r>
      <w:r w:rsidR="00B82F1A" w:rsidRPr="00CD1A8F">
        <w:rPr>
          <w:vertAlign w:val="superscript"/>
        </w:rPr>
        <w:t>1</w:t>
      </w:r>
      <w:r w:rsidR="00134F27">
        <w:t xml:space="preserve"> </w:t>
      </w:r>
      <w:r w:rsidR="00943A3C">
        <w:t>(Tablo 1)</w:t>
      </w:r>
      <w:r>
        <w:t>.</w:t>
      </w:r>
      <w:r w:rsidR="006A7D66" w:rsidRPr="006A7D66">
        <w:t xml:space="preserve"> </w:t>
      </w:r>
      <w:r w:rsidR="006A7D66">
        <w:t xml:space="preserve">Benign </w:t>
      </w:r>
      <w:r w:rsidR="0053507E">
        <w:t>GTH</w:t>
      </w:r>
      <w:r w:rsidR="006A7D66">
        <w:t>; plasental site nodül, egzajere plasental site ve m</w:t>
      </w:r>
      <w:r w:rsidR="006A7D66" w:rsidRPr="00662024">
        <w:t xml:space="preserve">ol </w:t>
      </w:r>
      <w:r w:rsidR="006A7D66">
        <w:t>h</w:t>
      </w:r>
      <w:r w:rsidR="006A7D66" w:rsidRPr="00662024">
        <w:t>idatiform</w:t>
      </w:r>
      <w:r w:rsidR="00680926">
        <w:t>dan</w:t>
      </w:r>
      <w:r w:rsidR="006A7D66">
        <w:t xml:space="preserve"> (komplet ve parsiyel) </w:t>
      </w:r>
      <w:r w:rsidR="00680926">
        <w:t xml:space="preserve">oluşur </w:t>
      </w:r>
      <w:r w:rsidR="00943A3C">
        <w:t>(Tablo 1)</w:t>
      </w:r>
      <w:r w:rsidR="006A7D66">
        <w:t>.</w:t>
      </w:r>
      <w:r>
        <w:t xml:space="preserve"> </w:t>
      </w:r>
      <w:r w:rsidR="002E40C1" w:rsidRPr="00662024">
        <w:t>Lokal invazyon</w:t>
      </w:r>
      <w:r w:rsidR="00BA623D">
        <w:t xml:space="preserve"> </w:t>
      </w:r>
      <w:r w:rsidR="002E40C1" w:rsidRPr="00662024">
        <w:t xml:space="preserve">ve </w:t>
      </w:r>
      <w:r w:rsidR="006A7D66">
        <w:t xml:space="preserve">uzak </w:t>
      </w:r>
      <w:r w:rsidR="002E40C1" w:rsidRPr="00662024">
        <w:t>metastaz</w:t>
      </w:r>
      <w:r>
        <w:t xml:space="preserve"> yap</w:t>
      </w:r>
      <w:r w:rsidR="00D544AE">
        <w:t>ma potansiyelleri</w:t>
      </w:r>
      <w:r w:rsidR="006A7D66">
        <w:t xml:space="preserve"> mevcuttur</w:t>
      </w:r>
      <w:r>
        <w:t xml:space="preserve">. </w:t>
      </w:r>
      <w:r w:rsidRPr="00662024">
        <w:t xml:space="preserve">Malign </w:t>
      </w:r>
      <w:r w:rsidR="006A7D66">
        <w:t xml:space="preserve">olanları; </w:t>
      </w:r>
      <w:r w:rsidR="00DD0439">
        <w:t>p</w:t>
      </w:r>
      <w:r w:rsidR="0067466B">
        <w:t xml:space="preserve">ersistan </w:t>
      </w:r>
      <w:r w:rsidR="00DD0439">
        <w:t xml:space="preserve">GTH ve </w:t>
      </w:r>
      <w:r w:rsidR="006A7D66">
        <w:t>gestasyonel trofoblastik n</w:t>
      </w:r>
      <w:r w:rsidRPr="00662024">
        <w:t>eoplazi (GTN)</w:t>
      </w:r>
      <w:r w:rsidR="009940C2">
        <w:t xml:space="preserve"> başlığı altın</w:t>
      </w:r>
      <w:r w:rsidR="006A7D66">
        <w:t>da incelenen</w:t>
      </w:r>
      <w:r w:rsidR="00DC4BF0">
        <w:t xml:space="preserve"> </w:t>
      </w:r>
      <w:r w:rsidR="00DD0439">
        <w:t>koryokarsinoma (KKA), plasental site trofoblastik tümör (PSTT) ve onun bir varyantı olan epiteloid trofoblastik tümördür (ETT)</w:t>
      </w:r>
      <w:r w:rsidR="00943A3C" w:rsidRPr="00943A3C">
        <w:t xml:space="preserve"> </w:t>
      </w:r>
      <w:r w:rsidR="00943A3C">
        <w:t>(Tablo 1)</w:t>
      </w:r>
      <w:r w:rsidR="00D56DFE">
        <w:t xml:space="preserve">. </w:t>
      </w:r>
      <w:r w:rsidR="00BA623D">
        <w:t>Human ko</w:t>
      </w:r>
      <w:r w:rsidR="00D56DFE">
        <w:t>ryonik gonadotropini</w:t>
      </w:r>
      <w:r w:rsidR="00DD0439">
        <w:t xml:space="preserve"> </w:t>
      </w:r>
      <w:r w:rsidR="00D56DFE">
        <w:t>(</w:t>
      </w:r>
      <w:r w:rsidR="00DD0439">
        <w:t>hCG</w:t>
      </w:r>
      <w:r w:rsidR="00D56DFE">
        <w:t>)</w:t>
      </w:r>
      <w:r w:rsidR="00B66D46">
        <w:t xml:space="preserve"> </w:t>
      </w:r>
      <w:r w:rsidR="00D56DFE">
        <w:t>hastalığın t</w:t>
      </w:r>
      <w:r w:rsidRPr="00662024">
        <w:t xml:space="preserve">anı, </w:t>
      </w:r>
      <w:r w:rsidR="00D56DFE">
        <w:t xml:space="preserve">takip ve tedaviye yanıtın </w:t>
      </w:r>
      <w:r w:rsidR="00B66D46">
        <w:t xml:space="preserve">değerlendirilmesinde </w:t>
      </w:r>
      <w:r w:rsidR="00B9332C">
        <w:t>kullanılır</w:t>
      </w:r>
      <w:r w:rsidR="00C81869" w:rsidRPr="00CD1A8F">
        <w:rPr>
          <w:vertAlign w:val="superscript"/>
        </w:rPr>
        <w:t>2,3</w:t>
      </w:r>
      <w:r w:rsidR="00D56DFE">
        <w:t>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44"/>
        <w:gridCol w:w="5823"/>
      </w:tblGrid>
      <w:tr w:rsidR="00CD1A8F" w14:paraId="31C2A3B9" w14:textId="77777777" w:rsidTr="00CD1A8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BA30" w14:textId="77777777" w:rsidR="00CD1A8F" w:rsidRDefault="00CD1A8F" w:rsidP="00D3549C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Gestasyonel Trofoblastik Hastalık Sınıflaması</w:t>
            </w:r>
          </w:p>
        </w:tc>
      </w:tr>
      <w:tr w:rsidR="00CD1A8F" w14:paraId="6B01B76C" w14:textId="77777777" w:rsidTr="00CD1A8F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FB359" w14:textId="77777777" w:rsidR="00CD1A8F" w:rsidRDefault="00CD1A8F" w:rsidP="00D3549C">
            <w:pPr>
              <w:rPr>
                <w:b/>
              </w:rPr>
            </w:pPr>
            <w:r>
              <w:rPr>
                <w:b/>
              </w:rPr>
              <w:t>Benign GTH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0737" w14:textId="77777777" w:rsidR="00CD1A8F" w:rsidRDefault="00CD1A8F" w:rsidP="00D3549C">
            <w:pPr>
              <w:rPr>
                <w:b/>
              </w:rPr>
            </w:pPr>
            <w:r>
              <w:rPr>
                <w:b/>
              </w:rPr>
              <w:t>Malign GTH=Gestasyonel Trofoblastik Neoplazi(GTN)</w:t>
            </w:r>
          </w:p>
        </w:tc>
      </w:tr>
      <w:tr w:rsidR="00CD1A8F" w14:paraId="4A7C8155" w14:textId="77777777" w:rsidTr="00CD1A8F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6A066" w14:textId="77777777" w:rsidR="00CD1A8F" w:rsidRDefault="00CD1A8F" w:rsidP="00D3549C">
            <w:pPr>
              <w:pStyle w:val="ListParagraph"/>
              <w:numPr>
                <w:ilvl w:val="0"/>
                <w:numId w:val="39"/>
              </w:numPr>
            </w:pPr>
            <w:r>
              <w:t>Egzajere Plasental Site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2DC4" w14:textId="77777777" w:rsidR="00CD1A8F" w:rsidRDefault="00CD1A8F" w:rsidP="00D3549C">
            <w:pPr>
              <w:pStyle w:val="ListParagraph"/>
              <w:numPr>
                <w:ilvl w:val="0"/>
                <w:numId w:val="40"/>
              </w:numPr>
            </w:pPr>
            <w:r>
              <w:t>Persistan GTH (Non-metastatik): İnvazif Mol Hidatiform ve Koryokarsinoma</w:t>
            </w:r>
          </w:p>
        </w:tc>
      </w:tr>
      <w:tr w:rsidR="00CD1A8F" w14:paraId="204BD09A" w14:textId="77777777" w:rsidTr="00CD1A8F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7E82" w14:textId="77777777" w:rsidR="00CD1A8F" w:rsidRDefault="00CD1A8F" w:rsidP="00D3549C">
            <w:pPr>
              <w:pStyle w:val="ListParagraph"/>
              <w:numPr>
                <w:ilvl w:val="0"/>
                <w:numId w:val="39"/>
              </w:numPr>
            </w:pPr>
            <w:r>
              <w:t>Plasental Site Nodül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418E4" w14:textId="77777777" w:rsidR="00CD1A8F" w:rsidRDefault="00CD1A8F" w:rsidP="00D3549C">
            <w:pPr>
              <w:pStyle w:val="ListParagraph"/>
              <w:numPr>
                <w:ilvl w:val="0"/>
                <w:numId w:val="40"/>
              </w:numPr>
            </w:pPr>
            <w:r>
              <w:t>Metastatik</w:t>
            </w:r>
          </w:p>
        </w:tc>
      </w:tr>
      <w:tr w:rsidR="00CD1A8F" w14:paraId="1549D8E1" w14:textId="77777777" w:rsidTr="00CD1A8F"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5B65" w14:textId="77777777" w:rsidR="00CD1A8F" w:rsidRDefault="00CD1A8F" w:rsidP="00D3549C">
            <w:pPr>
              <w:pStyle w:val="ListParagraph"/>
              <w:numPr>
                <w:ilvl w:val="0"/>
                <w:numId w:val="39"/>
              </w:numPr>
            </w:pPr>
            <w:r>
              <w:t>Komplet Mol Hidatiform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4F50D" w14:textId="77777777" w:rsidR="00CD1A8F" w:rsidRDefault="00CD1A8F" w:rsidP="00D3549C">
            <w:pPr>
              <w:pStyle w:val="ListParagraph"/>
              <w:numPr>
                <w:ilvl w:val="0"/>
                <w:numId w:val="41"/>
              </w:numPr>
            </w:pPr>
            <w:r>
              <w:t>Koryokarsinoma</w:t>
            </w:r>
          </w:p>
        </w:tc>
      </w:tr>
      <w:tr w:rsidR="00CD1A8F" w14:paraId="08EA0E09" w14:textId="77777777" w:rsidTr="00CD1A8F">
        <w:trPr>
          <w:trHeight w:val="245"/>
        </w:trPr>
        <w:tc>
          <w:tcPr>
            <w:tcW w:w="3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EB75" w14:textId="77777777" w:rsidR="00CD1A8F" w:rsidRDefault="00CD1A8F" w:rsidP="00D3549C">
            <w:pPr>
              <w:pStyle w:val="ListParagraph"/>
              <w:numPr>
                <w:ilvl w:val="0"/>
                <w:numId w:val="39"/>
              </w:numPr>
            </w:pPr>
            <w:r>
              <w:t>Parsiyel Mol Hidatiform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2B86D" w14:textId="77777777" w:rsidR="00CD1A8F" w:rsidRDefault="00CD1A8F" w:rsidP="00D3549C">
            <w:pPr>
              <w:pStyle w:val="ListParagraph"/>
              <w:numPr>
                <w:ilvl w:val="0"/>
                <w:numId w:val="41"/>
              </w:numPr>
            </w:pPr>
            <w:r>
              <w:t>Plasental Site Trofoblastik Tümör</w:t>
            </w:r>
          </w:p>
        </w:tc>
      </w:tr>
      <w:tr w:rsidR="00CD1A8F" w14:paraId="5C1A72A1" w14:textId="77777777" w:rsidTr="00CD1A8F">
        <w:trPr>
          <w:trHeight w:val="2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919FB" w14:textId="77777777" w:rsidR="00CD1A8F" w:rsidRDefault="00CD1A8F" w:rsidP="00D3549C"/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7A31" w14:textId="77777777" w:rsidR="00CD1A8F" w:rsidRDefault="00CD1A8F" w:rsidP="00D3549C">
            <w:pPr>
              <w:pStyle w:val="ListParagraph"/>
              <w:keepNext/>
              <w:numPr>
                <w:ilvl w:val="0"/>
                <w:numId w:val="41"/>
              </w:numPr>
            </w:pPr>
            <w:r>
              <w:t>Epiteloid Trofoblastik Tümör</w:t>
            </w:r>
          </w:p>
        </w:tc>
      </w:tr>
    </w:tbl>
    <w:p w14:paraId="7DAC799A" w14:textId="77777777" w:rsidR="00CD1A8F" w:rsidRDefault="00CD1A8F" w:rsidP="00CD1A8F">
      <w:pPr>
        <w:pStyle w:val="Caption"/>
        <w:jc w:val="both"/>
        <w:rPr>
          <w:i w:val="0"/>
          <w:color w:val="auto"/>
        </w:rPr>
      </w:pPr>
      <w:r>
        <w:rPr>
          <w:b/>
          <w:color w:val="auto"/>
        </w:rPr>
        <w:t xml:space="preserve">Tablo </w:t>
      </w:r>
      <w:r>
        <w:rPr>
          <w:b/>
          <w:noProof/>
          <w:color w:val="auto"/>
        </w:rPr>
        <w:t>1</w:t>
      </w:r>
      <w:r>
        <w:rPr>
          <w:b/>
          <w:color w:val="auto"/>
        </w:rPr>
        <w:t xml:space="preserve">. </w:t>
      </w:r>
      <w:r>
        <w:rPr>
          <w:i w:val="0"/>
          <w:color w:val="auto"/>
        </w:rPr>
        <w:t>Gestasyonel trofoblastik hastalıkların sınıflandırılması</w:t>
      </w:r>
      <w:r>
        <w:rPr>
          <w:i w:val="0"/>
          <w:color w:val="auto"/>
          <w:vertAlign w:val="superscript"/>
        </w:rPr>
        <w:t>2,3</w:t>
      </w:r>
      <w:r>
        <w:rPr>
          <w:i w:val="0"/>
          <w:color w:val="auto"/>
        </w:rPr>
        <w:t>.</w:t>
      </w:r>
    </w:p>
    <w:p w14:paraId="5CC21775" w14:textId="77777777" w:rsidR="00CD1A8F" w:rsidRDefault="00DC4BF0" w:rsidP="00CD1A8F">
      <w:pPr>
        <w:jc w:val="both"/>
        <w:rPr>
          <w:b/>
        </w:rPr>
      </w:pPr>
      <w:r w:rsidRPr="00CD1A8F">
        <w:rPr>
          <w:b/>
        </w:rPr>
        <w:t>Epidemiyoloji</w:t>
      </w:r>
    </w:p>
    <w:p w14:paraId="1D0ACFED" w14:textId="77777777" w:rsidR="00DC4BF0" w:rsidRDefault="009954BB" w:rsidP="00CD1A8F">
      <w:pPr>
        <w:jc w:val="both"/>
      </w:pPr>
      <w:r w:rsidRPr="009954BB">
        <w:t>Epidemi</w:t>
      </w:r>
      <w:r>
        <w:t>yolojik veriler; m</w:t>
      </w:r>
      <w:r w:rsidRPr="009954BB">
        <w:t xml:space="preserve">erkezi </w:t>
      </w:r>
      <w:r>
        <w:t xml:space="preserve">bir </w:t>
      </w:r>
      <w:r w:rsidRPr="009954BB">
        <w:t>veri-tabanı</w:t>
      </w:r>
      <w:r>
        <w:t>nın olmaması ve</w:t>
      </w:r>
      <w:r w:rsidRPr="009954BB">
        <w:t xml:space="preserve"> </w:t>
      </w:r>
      <w:r>
        <w:t xml:space="preserve">bazı </w:t>
      </w:r>
      <w:r w:rsidR="00BA623D" w:rsidRPr="009954BB">
        <w:t>alt tiple</w:t>
      </w:r>
      <w:r w:rsidR="00BA623D">
        <w:t>rin</w:t>
      </w:r>
      <w:r w:rsidR="007A5C94">
        <w:t xml:space="preserve"> çok nadir görülmesinden</w:t>
      </w:r>
      <w:r>
        <w:t xml:space="preserve"> dolayı güvenilir değildir</w:t>
      </w:r>
      <w:r w:rsidR="00EE471A" w:rsidRPr="003165B7">
        <w:rPr>
          <w:vertAlign w:val="superscript"/>
        </w:rPr>
        <w:t>4</w:t>
      </w:r>
      <w:r>
        <w:t xml:space="preserve">. Eldeki verilere dayanarak; </w:t>
      </w:r>
      <w:r w:rsidR="00D47DC6">
        <w:t>mol hidatiformun doğurganlık çağın</w:t>
      </w:r>
      <w:r w:rsidR="00B82F1A">
        <w:t>da görülen bir hastalık olduğu</w:t>
      </w:r>
      <w:r w:rsidR="00D47DC6">
        <w:t xml:space="preserve"> ve </w:t>
      </w:r>
      <w:r>
        <w:t>i</w:t>
      </w:r>
      <w:r w:rsidRPr="009954BB">
        <w:t>nsidans</w:t>
      </w:r>
      <w:r>
        <w:t>ın</w:t>
      </w:r>
      <w:r w:rsidR="00D47DC6">
        <w:t>ın</w:t>
      </w:r>
      <w:r>
        <w:t xml:space="preserve"> </w:t>
      </w:r>
      <w:r w:rsidR="00EE471A">
        <w:t xml:space="preserve">farklı coğrafik bölgelerde </w:t>
      </w:r>
      <w:r w:rsidRPr="009954BB">
        <w:t>%0,6-2</w:t>
      </w:r>
      <w:r w:rsidR="00EE471A">
        <w:t xml:space="preserve"> arasında olduğu söylenebilir</w:t>
      </w:r>
      <w:r w:rsidR="00B82F1A" w:rsidRPr="00B82F1A">
        <w:rPr>
          <w:vertAlign w:val="superscript"/>
        </w:rPr>
        <w:t>5-</w:t>
      </w:r>
      <w:r w:rsidR="00E87472" w:rsidRPr="003165B7">
        <w:rPr>
          <w:vertAlign w:val="superscript"/>
        </w:rPr>
        <w:t>7</w:t>
      </w:r>
      <w:r w:rsidR="00EE471A">
        <w:t>.</w:t>
      </w:r>
      <w:r>
        <w:t xml:space="preserve"> </w:t>
      </w:r>
      <w:r w:rsidR="00D47DC6">
        <w:t>Bu coğrafik değişime rağ</w:t>
      </w:r>
      <w:r w:rsidR="00497457">
        <w:t>men; molar gebelik</w:t>
      </w:r>
      <w:r w:rsidR="00D47DC6">
        <w:t xml:space="preserve"> riski etnik, ırksal veya kültürel farklılık göstermemektedir</w:t>
      </w:r>
      <w:r w:rsidR="002D60DB" w:rsidRPr="003165B7">
        <w:rPr>
          <w:vertAlign w:val="superscript"/>
        </w:rPr>
        <w:t>8,9</w:t>
      </w:r>
      <w:r w:rsidR="00D47DC6">
        <w:t>.</w:t>
      </w:r>
    </w:p>
    <w:p w14:paraId="42D78A91" w14:textId="77777777" w:rsidR="0069507D" w:rsidRPr="00CD1A8F" w:rsidRDefault="0069507D" w:rsidP="00CD1A8F">
      <w:pPr>
        <w:jc w:val="both"/>
        <w:rPr>
          <w:b/>
        </w:rPr>
      </w:pPr>
      <w:r w:rsidRPr="00CD1A8F">
        <w:rPr>
          <w:b/>
        </w:rPr>
        <w:t>Etyoloji</w:t>
      </w:r>
    </w:p>
    <w:p w14:paraId="61EBC3DA" w14:textId="77777777" w:rsidR="001C7E35" w:rsidRDefault="001C7E35" w:rsidP="00CD1A8F">
      <w:pPr>
        <w:jc w:val="both"/>
      </w:pPr>
      <w:r>
        <w:t>Diyette A vitamini (karoten) ve hayvansal yağlardan fakir beslenenlerde komplet molar gebelik riski arterken parsiyel molar geb</w:t>
      </w:r>
      <w:r w:rsidR="00EE4BDC">
        <w:t>elik insidansında</w:t>
      </w:r>
      <w:r w:rsidR="00B82F1A">
        <w:t xml:space="preserve"> bir artış izlenmemektedir</w:t>
      </w:r>
      <w:r w:rsidRPr="00CD1A8F">
        <w:rPr>
          <w:vertAlign w:val="superscript"/>
        </w:rPr>
        <w:t>10,11</w:t>
      </w:r>
      <w:r>
        <w:t xml:space="preserve">. İnfertilite ve spontan düşük </w:t>
      </w:r>
      <w:r w:rsidR="00DC6B65">
        <w:t>hika</w:t>
      </w:r>
      <w:r w:rsidR="00380435">
        <w:t>yesi</w:t>
      </w:r>
      <w:r>
        <w:t xml:space="preserve"> bulunanlarda </w:t>
      </w:r>
      <w:r w:rsidR="00EE4BDC">
        <w:t xml:space="preserve">2-3 kat </w:t>
      </w:r>
      <w:r>
        <w:t xml:space="preserve">artmış </w:t>
      </w:r>
      <w:r w:rsidR="00B82F1A">
        <w:t>bir molar gebelik riski vardır</w:t>
      </w:r>
      <w:r w:rsidRPr="00CD1A8F">
        <w:rPr>
          <w:vertAlign w:val="superscript"/>
        </w:rPr>
        <w:t>12</w:t>
      </w:r>
      <w:r>
        <w:t>. Komplet molar gebelik için en önemli iki risk faktörü; anne yaşı ve geçirilmiş molar gebelik</w:t>
      </w:r>
      <w:r w:rsidR="00AB3172">
        <w:t xml:space="preserve"> öyküsüdür</w:t>
      </w:r>
      <w:r w:rsidRPr="00CD1A8F">
        <w:rPr>
          <w:vertAlign w:val="superscript"/>
        </w:rPr>
        <w:t>13</w:t>
      </w:r>
      <w:r w:rsidR="00BA623D">
        <w:t xml:space="preserve">. 16 yaş altı </w:t>
      </w:r>
      <w:r>
        <w:t xml:space="preserve"> ve 40 yaş üstü kadınlarda (5-10 kat)  komplet molar gebelik riski oldukça artmıştır ve bu risk 50 yaş üstünde her 3 gebelikten birinin molar g</w:t>
      </w:r>
      <w:r w:rsidR="00B82F1A">
        <w:t>ebelikle sonlanmasına yol açar</w:t>
      </w:r>
      <w:r w:rsidRPr="00CD1A8F">
        <w:rPr>
          <w:vertAlign w:val="superscript"/>
        </w:rPr>
        <w:t>14,4</w:t>
      </w:r>
      <w:r>
        <w:t xml:space="preserve">. İleri anne yaşı parsiyel molar gebelik </w:t>
      </w:r>
      <w:r w:rsidR="00B82F1A">
        <w:t>için bir risk faktörü değildir</w:t>
      </w:r>
      <w:r w:rsidRPr="00CD1A8F">
        <w:rPr>
          <w:vertAlign w:val="superscript"/>
        </w:rPr>
        <w:t>13</w:t>
      </w:r>
      <w:r>
        <w:t>.</w:t>
      </w:r>
    </w:p>
    <w:p w14:paraId="2CC5609B" w14:textId="77777777" w:rsidR="001C7E35" w:rsidRDefault="001C7E35" w:rsidP="00CD1A8F">
      <w:pPr>
        <w:jc w:val="both"/>
      </w:pPr>
      <w:r w:rsidRPr="00AB008F">
        <w:t xml:space="preserve">Ailesel </w:t>
      </w:r>
      <w:r>
        <w:t>tekrarlayan mol h</w:t>
      </w:r>
      <w:r w:rsidRPr="00AB008F">
        <w:t>idatiform</w:t>
      </w:r>
      <w:r>
        <w:t xml:space="preserve">; </w:t>
      </w:r>
      <w:r w:rsidRPr="00AB008F">
        <w:t xml:space="preserve">19. </w:t>
      </w:r>
      <w:r w:rsidR="004E404C">
        <w:t>k</w:t>
      </w:r>
      <w:r w:rsidRPr="00AB008F">
        <w:t>romozom</w:t>
      </w:r>
      <w:r>
        <w:t xml:space="preserve"> üzerindeki </w:t>
      </w:r>
      <w:r w:rsidRPr="00CD1A8F">
        <w:rPr>
          <w:i/>
        </w:rPr>
        <w:t>NLRP7</w:t>
      </w:r>
      <w:r w:rsidRPr="00AB008F">
        <w:t xml:space="preserve"> lokusu</w:t>
      </w:r>
      <w:r>
        <w:t xml:space="preserve">nda kayıp (missense) </w:t>
      </w:r>
      <w:r w:rsidRPr="00AB008F">
        <w:t>mutasyon</w:t>
      </w:r>
      <w:r w:rsidR="004E404C">
        <w:t xml:space="preserve"> sonucu oluşur</w:t>
      </w:r>
      <w:r w:rsidRPr="00CD1A8F">
        <w:rPr>
          <w:vertAlign w:val="superscript"/>
        </w:rPr>
        <w:t>13</w:t>
      </w:r>
      <w:r>
        <w:t xml:space="preserve">. </w:t>
      </w:r>
      <w:r w:rsidR="00AB3172">
        <w:t>Geçirilmiş i</w:t>
      </w:r>
      <w:r>
        <w:t xml:space="preserve">ki </w:t>
      </w:r>
      <w:r w:rsidRPr="00AB008F">
        <w:t>molar gebelik öyküsü olan</w:t>
      </w:r>
      <w:r w:rsidR="00AB3172">
        <w:t>lar</w:t>
      </w:r>
      <w:r w:rsidRPr="00AB008F">
        <w:t xml:space="preserve">da </w:t>
      </w:r>
      <w:r w:rsidR="00AB3172">
        <w:t xml:space="preserve">mutasyonun %60-70 </w:t>
      </w:r>
      <w:r w:rsidRPr="00AB008F">
        <w:t>(+)</w:t>
      </w:r>
      <w:r w:rsidR="004E404C">
        <w:t xml:space="preserve"> olduğu bildirilmiştir</w:t>
      </w:r>
      <w:r w:rsidRPr="00CD1A8F">
        <w:rPr>
          <w:vertAlign w:val="superscript"/>
        </w:rPr>
        <w:t>15</w:t>
      </w:r>
      <w:r>
        <w:t>. Mutasyona uğrayan gen maternal sessizleşme (imprinting) sonucu tekrarlayan k</w:t>
      </w:r>
      <w:r w:rsidRPr="00AB008F">
        <w:t xml:space="preserve">omplet </w:t>
      </w:r>
      <w:r w:rsidR="004E404C">
        <w:t>molar gebeliğe yol açar</w:t>
      </w:r>
      <w:r w:rsidRPr="00CD1A8F">
        <w:rPr>
          <w:vertAlign w:val="superscript"/>
        </w:rPr>
        <w:t>16</w:t>
      </w:r>
      <w:r>
        <w:t>.</w:t>
      </w:r>
    </w:p>
    <w:p w14:paraId="2B17EF0E" w14:textId="77777777" w:rsidR="001C7E35" w:rsidRDefault="001C7E35" w:rsidP="00CD1A8F">
      <w:pPr>
        <w:jc w:val="both"/>
      </w:pPr>
      <w:r>
        <w:lastRenderedPageBreak/>
        <w:t>Persistan GTH</w:t>
      </w:r>
      <w:r w:rsidR="00BA623D">
        <w:t>,</w:t>
      </w:r>
      <w:r>
        <w:t xml:space="preserve"> mol boşaltılması s</w:t>
      </w:r>
      <w:r w:rsidR="00DC643E">
        <w:t>onrası %15 oranında izlenir. Koryokarsinom</w:t>
      </w:r>
      <w:r>
        <w:t xml:space="preserve"> 50000 gebelikte </w:t>
      </w:r>
      <w:r w:rsidR="00DC643E">
        <w:t>bir</w:t>
      </w:r>
      <w:r w:rsidR="004E404C">
        <w:t xml:space="preserve"> görülür</w:t>
      </w:r>
      <w:r w:rsidRPr="00CD1A8F">
        <w:rPr>
          <w:vertAlign w:val="superscript"/>
        </w:rPr>
        <w:t>17</w:t>
      </w:r>
      <w:r>
        <w:t xml:space="preserve">. İleri anne yaşı, geçirilmiş molar gebelik ve A kan grubu </w:t>
      </w:r>
      <w:r w:rsidR="00DC643E">
        <w:t>taşıyıcılığı riski</w:t>
      </w:r>
      <w:r w:rsidR="004E404C">
        <w:t xml:space="preserve"> arttırır</w:t>
      </w:r>
      <w:r w:rsidRPr="00CD1A8F">
        <w:rPr>
          <w:vertAlign w:val="superscript"/>
        </w:rPr>
        <w:t>9</w:t>
      </w:r>
      <w:r>
        <w:t xml:space="preserve">. PSTT ve ETT oldukça nadir görülen formlar olup, %95 term bir gebeliği veya non-molar düşüğü takiben aylar </w:t>
      </w:r>
      <w:r w:rsidR="004E404C">
        <w:t>hatta yıllar sonra görülebilir</w:t>
      </w:r>
      <w:r w:rsidRPr="00CD1A8F">
        <w:rPr>
          <w:vertAlign w:val="superscript"/>
        </w:rPr>
        <w:t>18</w:t>
      </w:r>
      <w:r>
        <w:t>.</w:t>
      </w:r>
    </w:p>
    <w:p w14:paraId="503AB045" w14:textId="77777777" w:rsidR="003B4F5E" w:rsidRPr="00CD1A8F" w:rsidRDefault="001C7E35" w:rsidP="00CD1A8F">
      <w:pPr>
        <w:jc w:val="both"/>
        <w:rPr>
          <w:b/>
        </w:rPr>
      </w:pPr>
      <w:r w:rsidRPr="00CD1A8F">
        <w:rPr>
          <w:b/>
        </w:rPr>
        <w:t>Patogenez</w:t>
      </w:r>
    </w:p>
    <w:p w14:paraId="76892C24" w14:textId="77777777" w:rsidR="0032661C" w:rsidRDefault="00D71C59" w:rsidP="00CD1A8F">
      <w:pPr>
        <w:jc w:val="both"/>
      </w:pPr>
      <w:r w:rsidRPr="001C7E35">
        <w:t xml:space="preserve">GTH </w:t>
      </w:r>
      <w:r>
        <w:t>patogenezinde</w:t>
      </w:r>
      <w:r w:rsidRPr="001C7E35">
        <w:t xml:space="preserve"> </w:t>
      </w:r>
      <w:r>
        <w:t>genetik sessizl</w:t>
      </w:r>
      <w:r w:rsidR="00B73EE5">
        <w:t>eşmenin önemli bir yeri vardır</w:t>
      </w:r>
      <w:r w:rsidRPr="00CD1A8F">
        <w:rPr>
          <w:vertAlign w:val="superscript"/>
        </w:rPr>
        <w:t>19</w:t>
      </w:r>
      <w:r>
        <w:t>. Genetik sessizleşme gametogenez sırasında oluşur ve şimdiye kadar y</w:t>
      </w:r>
      <w:r w:rsidRPr="001C7E35">
        <w:t>aklaşık 80 gen</w:t>
      </w:r>
      <w:r>
        <w:t xml:space="preserve">de tespit edilmiştir. </w:t>
      </w:r>
      <w:r w:rsidRPr="001C7E35">
        <w:t xml:space="preserve">Maternal </w:t>
      </w:r>
      <w:r>
        <w:t xml:space="preserve">genetik sessizleşmede sadece </w:t>
      </w:r>
      <w:r w:rsidRPr="001C7E35">
        <w:t>paternal genler eksprese edilir</w:t>
      </w:r>
      <w:r w:rsidRPr="00CD1A8F">
        <w:rPr>
          <w:vertAlign w:val="superscript"/>
        </w:rPr>
        <w:t>20</w:t>
      </w:r>
      <w:r>
        <w:t>. Kabaca p</w:t>
      </w:r>
      <w:r w:rsidRPr="001C7E35">
        <w:t xml:space="preserve">aternal genler </w:t>
      </w:r>
      <w:r>
        <w:t>p</w:t>
      </w:r>
      <w:r w:rsidRPr="001C7E35">
        <w:t>lasental büyüme</w:t>
      </w:r>
      <w:r>
        <w:t xml:space="preserve"> üzerinde etki gösterirken maternal genler f</w:t>
      </w:r>
      <w:r w:rsidRPr="001C7E35">
        <w:t>etal büyüme</w:t>
      </w:r>
      <w:r w:rsidR="009E41BE">
        <w:t xml:space="preserve"> üzerinde</w:t>
      </w:r>
      <w:r>
        <w:t xml:space="preserve"> etkilidir. </w:t>
      </w:r>
    </w:p>
    <w:p w14:paraId="076F628F" w14:textId="77777777" w:rsidR="00D71C59" w:rsidRDefault="00D71C59" w:rsidP="00CD1A8F">
      <w:pPr>
        <w:jc w:val="both"/>
      </w:pPr>
      <w:r w:rsidRPr="001C7E35">
        <w:t xml:space="preserve">Yoğun paternal gen </w:t>
      </w:r>
      <w:r>
        <w:t xml:space="preserve">varlığında yoğun </w:t>
      </w:r>
      <w:r w:rsidRPr="001C7E35">
        <w:t>trofoblastik proliferasyon</w:t>
      </w:r>
      <w:r>
        <w:t xml:space="preserve"> oluşur. </w:t>
      </w:r>
      <w:r w:rsidRPr="001C7E35">
        <w:t xml:space="preserve">Molar hastalığın malignite potansiyeli heterozigosite (2 </w:t>
      </w:r>
      <w:r>
        <w:t xml:space="preserve">farklı </w:t>
      </w:r>
      <w:r w:rsidRPr="001C7E35">
        <w:t>sperm</w:t>
      </w:r>
      <w:r w:rsidR="00B73EE5">
        <w:t xml:space="preserve"> ile döllenme) ve</w:t>
      </w:r>
      <w:r w:rsidRPr="001C7E35">
        <w:t xml:space="preserve"> homozigosite (1 sperm</w:t>
      </w:r>
      <w:r w:rsidR="00B73EE5">
        <w:t xml:space="preserve"> ile döllenme ve duplikasyon) ile farklılık gösterir</w:t>
      </w:r>
      <w:r>
        <w:t xml:space="preserve">. </w:t>
      </w:r>
      <w:r w:rsidRPr="001C7E35">
        <w:t>Y kromatin varlığı</w:t>
      </w:r>
      <w:r>
        <w:t xml:space="preserve"> arttıkça malignite potansiyeli de artmaktadır. Molar gebeliklerde %9, invazif molar gebelikte %50 ve koryokarsinomda </w:t>
      </w:r>
      <w:r w:rsidRPr="001C7E35">
        <w:t>%74</w:t>
      </w:r>
      <w:r w:rsidR="009E41BE">
        <w:t xml:space="preserve"> oranında Y kromatini</w:t>
      </w:r>
      <w:r w:rsidR="00B73EE5">
        <w:t xml:space="preserve"> tespit edilmiştir</w:t>
      </w:r>
      <w:r w:rsidRPr="00CD1A8F">
        <w:rPr>
          <w:vertAlign w:val="superscript"/>
        </w:rPr>
        <w:t>19,20</w:t>
      </w:r>
      <w:r>
        <w:t>.</w:t>
      </w:r>
    </w:p>
    <w:p w14:paraId="5724B6A1" w14:textId="77777777" w:rsidR="0032661C" w:rsidRPr="00CD1A8F" w:rsidRDefault="00DC2188" w:rsidP="00CD1A8F">
      <w:pPr>
        <w:jc w:val="both"/>
        <w:rPr>
          <w:b/>
        </w:rPr>
      </w:pPr>
      <w:r w:rsidRPr="00CD1A8F">
        <w:rPr>
          <w:b/>
        </w:rPr>
        <w:t>Trofoblastik farklılaşma</w:t>
      </w:r>
      <w:r w:rsidR="00D71C59" w:rsidRPr="00CD1A8F">
        <w:rPr>
          <w:b/>
        </w:rPr>
        <w:t xml:space="preserve"> ve </w:t>
      </w:r>
      <w:r w:rsidRPr="00CD1A8F">
        <w:rPr>
          <w:b/>
        </w:rPr>
        <w:t>GTH</w:t>
      </w:r>
    </w:p>
    <w:p w14:paraId="367F1E8C" w14:textId="77777777" w:rsidR="00931116" w:rsidRDefault="0032661C" w:rsidP="00CD1A8F">
      <w:pPr>
        <w:jc w:val="both"/>
      </w:pPr>
      <w:r w:rsidRPr="00D71C59">
        <w:t>GTH</w:t>
      </w:r>
      <w:r>
        <w:t xml:space="preserve"> blastokistin en dış tabakasını oluşturan trofoektodermde yerleşen plasental trof</w:t>
      </w:r>
      <w:r w:rsidR="00D01149">
        <w:t>oblastlardan gelişir</w:t>
      </w:r>
      <w:r w:rsidRPr="00CD1A8F">
        <w:rPr>
          <w:vertAlign w:val="superscript"/>
        </w:rPr>
        <w:t>21</w:t>
      </w:r>
      <w:r>
        <w:t>. Trofoblast</w:t>
      </w:r>
      <w:r w:rsidR="00D01149">
        <w:t>ik doku</w:t>
      </w:r>
      <w:r>
        <w:t>; sitotrofoblast, sinsityotrofobla</w:t>
      </w:r>
      <w:r w:rsidR="00DC643E">
        <w:t>st ve intermediate</w:t>
      </w:r>
      <w:r w:rsidR="00891226">
        <w:t xml:space="preserve"> trofoblastlardan </w:t>
      </w:r>
      <w:r>
        <w:t>oluşur (Şekil 1). Sinsityotrofoblastlar endometrial stromayı invaze eder ve başlıca hCG salgılanmasından sorumludur. Sitotrofoblastlar ise sinsityotrofoblastlar ile birleşerek koryonik villus yapısını oluşturur. V</w:t>
      </w:r>
      <w:r w:rsidR="00DC643E">
        <w:t>illüs-dışı sitotrofoblastlar intermediate</w:t>
      </w:r>
      <w:r>
        <w:t xml:space="preserve"> trofoblastlara farklılaşarak spiral</w:t>
      </w:r>
      <w:r w:rsidR="00746ABC">
        <w:t xml:space="preserve"> arter duvarını invaze ederler</w:t>
      </w:r>
      <w:r w:rsidRPr="00CD1A8F">
        <w:rPr>
          <w:vertAlign w:val="superscript"/>
        </w:rPr>
        <w:t>21,22</w:t>
      </w:r>
      <w:r>
        <w:t xml:space="preserve">. Çoğu GTH (parsiyel mol hariç) fetüsten kaynaklanır ve sadece paternal genetik materyal </w:t>
      </w:r>
      <w:r w:rsidR="00746ABC">
        <w:t xml:space="preserve">(androgenetik) </w:t>
      </w:r>
      <w:r>
        <w:t>i</w:t>
      </w:r>
      <w:r w:rsidR="00746ABC">
        <w:t>çerir</w:t>
      </w:r>
      <w:r w:rsidRPr="00CD1A8F">
        <w:rPr>
          <w:vertAlign w:val="superscript"/>
        </w:rPr>
        <w:t>21</w:t>
      </w:r>
      <w:r>
        <w:t>.</w:t>
      </w:r>
    </w:p>
    <w:p w14:paraId="45C3B574" w14:textId="77777777" w:rsidR="00CD1A8F" w:rsidRDefault="00CD1A8F" w:rsidP="00CD1A8F">
      <w:pPr>
        <w:pStyle w:val="Caption"/>
        <w:jc w:val="both"/>
        <w:rPr>
          <w:b/>
          <w:color w:val="auto"/>
        </w:rPr>
      </w:pPr>
      <w:r>
        <w:rPr>
          <w:noProof/>
          <w:lang w:val="en-GB" w:eastAsia="en-GB"/>
        </w:rPr>
        <w:drawing>
          <wp:inline distT="0" distB="0" distL="0" distR="0" wp14:anchorId="5AFC0ACD" wp14:editId="1237495F">
            <wp:extent cx="3648075" cy="2704520"/>
            <wp:effectExtent l="0" t="0" r="0" b="0"/>
            <wp:docPr id="8" name="Resim 8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Resim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FFC2" w14:textId="77777777" w:rsidR="00CD1A8F" w:rsidRDefault="00CD1A8F" w:rsidP="00CD1A8F">
      <w:pPr>
        <w:pStyle w:val="Caption"/>
        <w:jc w:val="both"/>
      </w:pPr>
      <w:r>
        <w:rPr>
          <w:b/>
          <w:color w:val="auto"/>
        </w:rPr>
        <w:t xml:space="preserve">Şekil </w:t>
      </w:r>
      <w:r>
        <w:rPr>
          <w:b/>
          <w:noProof/>
          <w:color w:val="auto"/>
        </w:rPr>
        <w:t>1</w:t>
      </w:r>
      <w:r>
        <w:rPr>
          <w:b/>
          <w:color w:val="auto"/>
        </w:rPr>
        <w:t>.</w:t>
      </w:r>
      <w:r w:rsidR="00A03190">
        <w:rPr>
          <w:b/>
          <w:color w:val="auto"/>
        </w:rPr>
        <w:t xml:space="preserve"> </w:t>
      </w:r>
      <w:r>
        <w:rPr>
          <w:i w:val="0"/>
          <w:color w:val="auto"/>
        </w:rPr>
        <w:t>Sitotrofoblast, sinsityotrofoblast ve ara trofoblastların fotomikrografı</w:t>
      </w:r>
      <w:r>
        <w:rPr>
          <w:i w:val="0"/>
          <w:color w:val="auto"/>
          <w:vertAlign w:val="superscript"/>
        </w:rPr>
        <w:t>21</w:t>
      </w:r>
      <w:r>
        <w:t>.</w:t>
      </w:r>
    </w:p>
    <w:p w14:paraId="40A45612" w14:textId="77777777" w:rsidR="005D1A07" w:rsidRDefault="005D1A07" w:rsidP="005D1A07">
      <w:pPr>
        <w:jc w:val="both"/>
      </w:pPr>
      <w:r>
        <w:t>Üç farklı trofoblast tipide çoğalarak GTH oluşturabilir</w:t>
      </w:r>
      <w:r w:rsidRPr="00CD1A8F">
        <w:rPr>
          <w:vertAlign w:val="superscript"/>
        </w:rPr>
        <w:t>23</w:t>
      </w:r>
      <w:r>
        <w:t>. Trofoblastların içerdiği farklı tipteki antijenler immünohistokimyasal incelemeyle tespit edilerek GTH ayırıcı tanısında ve patogenezinin aydınlatılmasında kullanılabilir</w:t>
      </w:r>
      <w:r w:rsidRPr="00CD1A8F">
        <w:rPr>
          <w:vertAlign w:val="superscript"/>
        </w:rPr>
        <w:t>24</w:t>
      </w:r>
      <w:r>
        <w:t xml:space="preserve"> (Tablo 2).</w:t>
      </w:r>
    </w:p>
    <w:p w14:paraId="7B86CAE7" w14:textId="77777777" w:rsidR="00EE63B3" w:rsidRDefault="00EE63B3" w:rsidP="00EE63B3">
      <w:pPr>
        <w:pStyle w:val="ListParagraph"/>
        <w:numPr>
          <w:ilvl w:val="0"/>
          <w:numId w:val="1"/>
        </w:numPr>
        <w:jc w:val="both"/>
        <w:rPr>
          <w:b/>
        </w:rPr>
      </w:pPr>
      <w:r w:rsidRPr="00666520">
        <w:rPr>
          <w:b/>
        </w:rPr>
        <w:t>Egzajere Plasental Site</w:t>
      </w:r>
    </w:p>
    <w:p w14:paraId="7D22E9A3" w14:textId="77777777" w:rsidR="00EE63B3" w:rsidRDefault="00EE63B3" w:rsidP="00EE63B3">
      <w:pPr>
        <w:jc w:val="both"/>
      </w:pPr>
      <w:r w:rsidRPr="00666520">
        <w:lastRenderedPageBreak/>
        <w:t>Endo</w:t>
      </w:r>
      <w:r>
        <w:t>metriyum</w:t>
      </w:r>
      <w:r w:rsidRPr="00666520">
        <w:t xml:space="preserve"> ve myometri</w:t>
      </w:r>
      <w:r>
        <w:t>y</w:t>
      </w:r>
      <w:r w:rsidRPr="00666520">
        <w:t xml:space="preserve">umun invazif </w:t>
      </w:r>
      <w:r w:rsidR="007B4082" w:rsidRPr="007B4082">
        <w:t xml:space="preserve">intermediate </w:t>
      </w:r>
      <w:proofErr w:type="gramStart"/>
      <w:r w:rsidR="007B4082" w:rsidRPr="007B4082">
        <w:t>trofoblas</w:t>
      </w:r>
      <w:r w:rsidR="007B4082" w:rsidRPr="00A46904">
        <w:t xml:space="preserve">t </w:t>
      </w:r>
      <w:r w:rsidRPr="00666520">
        <w:t xml:space="preserve"> ile</w:t>
      </w:r>
      <w:proofErr w:type="gramEnd"/>
      <w:r w:rsidRPr="00666520">
        <w:t xml:space="preserve"> yoğun infiltrasyonu</w:t>
      </w:r>
      <w:r>
        <w:t xml:space="preserve"> sonucu oluşur, sıklıkla uterin küretaj ve histerektomi materyallerinde insidental olarak tespit edilir</w:t>
      </w:r>
      <w:r w:rsidRPr="001775B5">
        <w:rPr>
          <w:vertAlign w:val="superscript"/>
        </w:rPr>
        <w:t>25</w:t>
      </w:r>
      <w:r>
        <w:t>. Endometriyal stroma ve</w:t>
      </w:r>
      <w:r w:rsidRPr="00666520">
        <w:t xml:space="preserve"> glandlarda destrüksiyon </w:t>
      </w:r>
      <w:r>
        <w:t>izlenmez. Normal gebelik veya 1</w:t>
      </w:r>
      <w:r w:rsidRPr="00666520">
        <w:t>. trimester düşüklerinden sonra görülür</w:t>
      </w:r>
      <w:r>
        <w:t xml:space="preserve">. Gerçek bir lezyondan daha çok abartılı fizyolojik bir yanıtı gösterir. </w:t>
      </w:r>
      <w:r w:rsidRPr="00666520">
        <w:t>Plasenta normal</w:t>
      </w:r>
      <w:r>
        <w:t xml:space="preserve"> olarak izlenir ve trofoblastlarda m</w:t>
      </w:r>
      <w:r w:rsidRPr="00666520">
        <w:t>itotik aktivi</w:t>
      </w:r>
      <w:r>
        <w:t>tenin yokluğu PSTT ile ayrımında önemli bir ipucudur. PSTT benzer şekilde hPL ve</w:t>
      </w:r>
      <w:r w:rsidRPr="00C6786C">
        <w:t xml:space="preserve"> </w:t>
      </w:r>
      <w:r>
        <w:t>Mel-CAM için diffüz boyanma gösterirken PLAP için fokal pozitiflik gösterir</w:t>
      </w:r>
      <w:r w:rsidRPr="001775B5">
        <w:rPr>
          <w:vertAlign w:val="superscript"/>
        </w:rPr>
        <w:t>22</w:t>
      </w:r>
      <w:r>
        <w:t>.</w:t>
      </w:r>
      <w:r w:rsidRPr="00666520">
        <w:t xml:space="preserve"> </w:t>
      </w:r>
    </w:p>
    <w:tbl>
      <w:tblPr>
        <w:tblStyle w:val="TableGrid"/>
        <w:tblW w:w="9237" w:type="dxa"/>
        <w:tblLayout w:type="fixed"/>
        <w:tblLook w:val="04A0" w:firstRow="1" w:lastRow="0" w:firstColumn="1" w:lastColumn="0" w:noHBand="0" w:noVBand="1"/>
      </w:tblPr>
      <w:tblGrid>
        <w:gridCol w:w="1129"/>
        <w:gridCol w:w="3119"/>
        <w:gridCol w:w="1299"/>
        <w:gridCol w:w="3680"/>
        <w:gridCol w:w="10"/>
      </w:tblGrid>
      <w:tr w:rsidR="004F6117" w14:paraId="650650F5" w14:textId="77777777" w:rsidTr="004F6117">
        <w:tc>
          <w:tcPr>
            <w:tcW w:w="9237" w:type="dxa"/>
            <w:gridSpan w:val="5"/>
          </w:tcPr>
          <w:p w14:paraId="3F6A1DCE" w14:textId="77777777" w:rsidR="004F6117" w:rsidRDefault="004F6117" w:rsidP="004F6117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GTH İmmünohistokimyasal Belirteçler</w:t>
            </w:r>
          </w:p>
        </w:tc>
      </w:tr>
      <w:tr w:rsidR="004F6117" w14:paraId="3E751F14" w14:textId="77777777" w:rsidTr="004F6117">
        <w:trPr>
          <w:gridAfter w:val="1"/>
          <w:wAfter w:w="10" w:type="dxa"/>
        </w:trPr>
        <w:tc>
          <w:tcPr>
            <w:tcW w:w="1129" w:type="dxa"/>
          </w:tcPr>
          <w:p w14:paraId="3E5CC123" w14:textId="77777777" w:rsidR="004F6117" w:rsidRDefault="004F6117" w:rsidP="004F6117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Belirteç </w:t>
            </w:r>
          </w:p>
        </w:tc>
        <w:tc>
          <w:tcPr>
            <w:tcW w:w="3119" w:type="dxa"/>
          </w:tcPr>
          <w:p w14:paraId="076A3868" w14:textId="77777777" w:rsidR="004F6117" w:rsidRDefault="004F6117" w:rsidP="004F6117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Uygulama </w:t>
            </w:r>
          </w:p>
        </w:tc>
        <w:tc>
          <w:tcPr>
            <w:tcW w:w="1299" w:type="dxa"/>
          </w:tcPr>
          <w:p w14:paraId="11029559" w14:textId="77777777" w:rsidR="004F6117" w:rsidRDefault="004F6117" w:rsidP="004F6117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Belirteç </w:t>
            </w:r>
          </w:p>
        </w:tc>
        <w:tc>
          <w:tcPr>
            <w:tcW w:w="3680" w:type="dxa"/>
          </w:tcPr>
          <w:p w14:paraId="2B282736" w14:textId="77777777" w:rsidR="004F6117" w:rsidRDefault="004F6117" w:rsidP="004F6117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Uygulama </w:t>
            </w:r>
          </w:p>
        </w:tc>
      </w:tr>
      <w:tr w:rsidR="004F6117" w14:paraId="23313EFF" w14:textId="77777777" w:rsidTr="004F6117">
        <w:trPr>
          <w:gridAfter w:val="1"/>
          <w:wAfter w:w="10" w:type="dxa"/>
        </w:trPr>
        <w:tc>
          <w:tcPr>
            <w:tcW w:w="1129" w:type="dxa"/>
          </w:tcPr>
          <w:p w14:paraId="2E3621A7" w14:textId="77777777" w:rsidR="004F6117" w:rsidRPr="001775B5" w:rsidRDefault="004F6117" w:rsidP="004F6117">
            <w:pPr>
              <w:rPr>
                <w:b/>
              </w:rPr>
            </w:pPr>
            <w:r w:rsidRPr="001775B5">
              <w:rPr>
                <w:b/>
              </w:rPr>
              <w:sym w:font="Symbol" w:char="F062"/>
            </w:r>
            <w:r w:rsidRPr="001775B5">
              <w:rPr>
                <w:b/>
              </w:rPr>
              <w:t>-hCG</w:t>
            </w:r>
          </w:p>
        </w:tc>
        <w:tc>
          <w:tcPr>
            <w:tcW w:w="3119" w:type="dxa"/>
          </w:tcPr>
          <w:p w14:paraId="6DB5BFE8" w14:textId="77777777" w:rsidR="004F6117" w:rsidRDefault="004F6117" w:rsidP="004F6117">
            <w:r>
              <w:t>KKA sinsityotrofoblast [+]</w:t>
            </w:r>
          </w:p>
        </w:tc>
        <w:tc>
          <w:tcPr>
            <w:tcW w:w="1299" w:type="dxa"/>
          </w:tcPr>
          <w:p w14:paraId="709028FB" w14:textId="77777777" w:rsidR="004F6117" w:rsidRPr="001775B5" w:rsidRDefault="004F6117" w:rsidP="004F6117">
            <w:pPr>
              <w:rPr>
                <w:b/>
              </w:rPr>
            </w:pPr>
            <w:r w:rsidRPr="001775B5">
              <w:rPr>
                <w:b/>
              </w:rPr>
              <w:t xml:space="preserve">hPL </w:t>
            </w:r>
          </w:p>
        </w:tc>
        <w:tc>
          <w:tcPr>
            <w:tcW w:w="3680" w:type="dxa"/>
          </w:tcPr>
          <w:p w14:paraId="65810F35" w14:textId="77777777" w:rsidR="004F6117" w:rsidRDefault="004F6117" w:rsidP="004F6117">
            <w:r>
              <w:t xml:space="preserve">PSTT diffüz [+] KKA AT [+] </w:t>
            </w:r>
          </w:p>
        </w:tc>
      </w:tr>
      <w:tr w:rsidR="004F6117" w14:paraId="63FE5377" w14:textId="77777777" w:rsidTr="004F6117">
        <w:trPr>
          <w:gridAfter w:val="1"/>
          <w:wAfter w:w="10" w:type="dxa"/>
        </w:trPr>
        <w:tc>
          <w:tcPr>
            <w:tcW w:w="1129" w:type="dxa"/>
          </w:tcPr>
          <w:p w14:paraId="334A6ED7" w14:textId="77777777" w:rsidR="004F6117" w:rsidRPr="001775B5" w:rsidRDefault="004F6117" w:rsidP="004F6117">
            <w:pPr>
              <w:rPr>
                <w:b/>
              </w:rPr>
            </w:pPr>
            <w:r w:rsidRPr="001775B5">
              <w:rPr>
                <w:b/>
              </w:rPr>
              <w:t xml:space="preserve">İnhibin </w:t>
            </w:r>
            <w:r w:rsidRPr="001775B5">
              <w:rPr>
                <w:b/>
              </w:rPr>
              <w:sym w:font="Symbol" w:char="F061"/>
            </w:r>
          </w:p>
        </w:tc>
        <w:tc>
          <w:tcPr>
            <w:tcW w:w="3119" w:type="dxa"/>
          </w:tcPr>
          <w:p w14:paraId="498AFC68" w14:textId="77777777" w:rsidR="004F6117" w:rsidRDefault="004F6117" w:rsidP="004F6117">
            <w:r>
              <w:t>KKA trofoblast ve AT [+]</w:t>
            </w:r>
          </w:p>
          <w:p w14:paraId="7401F480" w14:textId="77777777" w:rsidR="004F6117" w:rsidRDefault="004F6117" w:rsidP="004F6117">
            <w:r>
              <w:t>PSTT diffüz [+]</w:t>
            </w:r>
          </w:p>
          <w:p w14:paraId="0A0DC0B9" w14:textId="77777777" w:rsidR="004F6117" w:rsidRDefault="004F6117" w:rsidP="004F6117">
            <w:r>
              <w:t>ETT diffüz [+]</w:t>
            </w:r>
          </w:p>
        </w:tc>
        <w:tc>
          <w:tcPr>
            <w:tcW w:w="1299" w:type="dxa"/>
          </w:tcPr>
          <w:p w14:paraId="4CA7342D" w14:textId="77777777" w:rsidR="004F6117" w:rsidRPr="001775B5" w:rsidRDefault="004F6117" w:rsidP="004F6117">
            <w:pPr>
              <w:rPr>
                <w:b/>
              </w:rPr>
            </w:pPr>
            <w:r w:rsidRPr="001775B5">
              <w:rPr>
                <w:b/>
              </w:rPr>
              <w:t>Sitokeratin</w:t>
            </w:r>
          </w:p>
        </w:tc>
        <w:tc>
          <w:tcPr>
            <w:tcW w:w="3680" w:type="dxa"/>
          </w:tcPr>
          <w:p w14:paraId="45897A50" w14:textId="77777777" w:rsidR="004F6117" w:rsidRDefault="004F6117" w:rsidP="004F6117">
            <w:r>
              <w:t xml:space="preserve">KKA tüm hücreler </w:t>
            </w:r>
            <w:r w:rsidR="005D1A07">
              <w:t xml:space="preserve">[+] </w:t>
            </w:r>
          </w:p>
          <w:p w14:paraId="46263258" w14:textId="77777777" w:rsidR="004F6117" w:rsidRDefault="004F6117" w:rsidP="004F6117">
            <w:r>
              <w:t>PSTT diffüz [+]</w:t>
            </w:r>
          </w:p>
          <w:p w14:paraId="4266274C" w14:textId="77777777" w:rsidR="004F6117" w:rsidRDefault="004F6117" w:rsidP="004F6117">
            <w:r>
              <w:t>ETT diffüz [+]</w:t>
            </w:r>
          </w:p>
        </w:tc>
      </w:tr>
      <w:tr w:rsidR="004F6117" w14:paraId="6D98602C" w14:textId="77777777" w:rsidTr="004F6117">
        <w:trPr>
          <w:gridAfter w:val="1"/>
          <w:wAfter w:w="10" w:type="dxa"/>
        </w:trPr>
        <w:tc>
          <w:tcPr>
            <w:tcW w:w="1129" w:type="dxa"/>
          </w:tcPr>
          <w:p w14:paraId="2ED4F9A9" w14:textId="77777777" w:rsidR="004F6117" w:rsidRPr="001775B5" w:rsidRDefault="004F6117" w:rsidP="004F6117">
            <w:pPr>
              <w:rPr>
                <w:b/>
              </w:rPr>
            </w:pPr>
            <w:r w:rsidRPr="001775B5">
              <w:rPr>
                <w:b/>
              </w:rPr>
              <w:t xml:space="preserve">p63 </w:t>
            </w:r>
          </w:p>
        </w:tc>
        <w:tc>
          <w:tcPr>
            <w:tcW w:w="3119" w:type="dxa"/>
          </w:tcPr>
          <w:p w14:paraId="3B7AA4C8" w14:textId="77777777" w:rsidR="004F6117" w:rsidRDefault="005D1A07" w:rsidP="004F6117">
            <w:r>
              <w:t>PSTT [-]</w:t>
            </w:r>
          </w:p>
          <w:p w14:paraId="6B106512" w14:textId="77777777" w:rsidR="004F6117" w:rsidRDefault="005D1A07" w:rsidP="004F6117">
            <w:r>
              <w:t>ETT [+]</w:t>
            </w:r>
          </w:p>
        </w:tc>
        <w:tc>
          <w:tcPr>
            <w:tcW w:w="1299" w:type="dxa"/>
          </w:tcPr>
          <w:p w14:paraId="6F024A43" w14:textId="77777777" w:rsidR="004F6117" w:rsidRPr="001775B5" w:rsidRDefault="004F6117" w:rsidP="004F6117">
            <w:pPr>
              <w:rPr>
                <w:b/>
              </w:rPr>
            </w:pPr>
            <w:r w:rsidRPr="001775B5">
              <w:rPr>
                <w:b/>
              </w:rPr>
              <w:t>Siklin E</w:t>
            </w:r>
          </w:p>
        </w:tc>
        <w:tc>
          <w:tcPr>
            <w:tcW w:w="3680" w:type="dxa"/>
          </w:tcPr>
          <w:p w14:paraId="45E7EDBE" w14:textId="77777777" w:rsidR="004F6117" w:rsidRDefault="004F6117" w:rsidP="004F6117">
            <w:pPr>
              <w:keepNext/>
            </w:pPr>
            <w:r>
              <w:t>ETT plasental site nodülden göreceli olarak daha fazla boyanma</w:t>
            </w:r>
          </w:p>
        </w:tc>
      </w:tr>
      <w:tr w:rsidR="004F6117" w14:paraId="182C0E9C" w14:textId="77777777" w:rsidTr="004F6117">
        <w:trPr>
          <w:gridAfter w:val="1"/>
          <w:wAfter w:w="10" w:type="dxa"/>
        </w:trPr>
        <w:tc>
          <w:tcPr>
            <w:tcW w:w="1129" w:type="dxa"/>
          </w:tcPr>
          <w:p w14:paraId="09AE6323" w14:textId="77777777" w:rsidR="004F6117" w:rsidRPr="001775B5" w:rsidRDefault="004F6117" w:rsidP="004F6117">
            <w:pPr>
              <w:rPr>
                <w:b/>
              </w:rPr>
            </w:pPr>
            <w:r w:rsidRPr="001775B5">
              <w:rPr>
                <w:b/>
              </w:rPr>
              <w:t>p57kip2</w:t>
            </w:r>
          </w:p>
        </w:tc>
        <w:tc>
          <w:tcPr>
            <w:tcW w:w="3119" w:type="dxa"/>
          </w:tcPr>
          <w:p w14:paraId="021DDF9B" w14:textId="77777777" w:rsidR="004F6117" w:rsidRDefault="005D1A07" w:rsidP="005D1A07">
            <w:r>
              <w:t>Komplet mol [-] Parsiyel mol [+]</w:t>
            </w:r>
          </w:p>
        </w:tc>
        <w:tc>
          <w:tcPr>
            <w:tcW w:w="1299" w:type="dxa"/>
          </w:tcPr>
          <w:p w14:paraId="4F17DF07" w14:textId="77777777" w:rsidR="004F6117" w:rsidRPr="001775B5" w:rsidRDefault="004F6117" w:rsidP="004F6117">
            <w:pPr>
              <w:rPr>
                <w:b/>
              </w:rPr>
            </w:pPr>
            <w:r w:rsidRPr="001775B5">
              <w:rPr>
                <w:b/>
              </w:rPr>
              <w:t xml:space="preserve">Mel-CAM </w:t>
            </w:r>
          </w:p>
        </w:tc>
        <w:tc>
          <w:tcPr>
            <w:tcW w:w="3680" w:type="dxa"/>
          </w:tcPr>
          <w:p w14:paraId="61D3DF58" w14:textId="77777777" w:rsidR="004F6117" w:rsidRDefault="004F6117" w:rsidP="004F6117">
            <w:r>
              <w:t>PSTT diffüz [+]</w:t>
            </w:r>
          </w:p>
        </w:tc>
      </w:tr>
      <w:tr w:rsidR="001775B5" w14:paraId="10EB77B4" w14:textId="77777777" w:rsidTr="004F6117">
        <w:trPr>
          <w:gridAfter w:val="1"/>
          <w:wAfter w:w="10" w:type="dxa"/>
        </w:trPr>
        <w:tc>
          <w:tcPr>
            <w:tcW w:w="1129" w:type="dxa"/>
          </w:tcPr>
          <w:p w14:paraId="6D392FC4" w14:textId="77777777" w:rsidR="001775B5" w:rsidRPr="001775B5" w:rsidRDefault="001775B5" w:rsidP="001775B5">
            <w:pPr>
              <w:rPr>
                <w:b/>
              </w:rPr>
            </w:pPr>
            <w:r w:rsidRPr="001775B5">
              <w:rPr>
                <w:b/>
              </w:rPr>
              <w:t>Ki-67 PCNA</w:t>
            </w:r>
          </w:p>
          <w:p w14:paraId="45EA5BC7" w14:textId="77777777" w:rsidR="001775B5" w:rsidRPr="001775B5" w:rsidRDefault="001775B5" w:rsidP="001775B5">
            <w:pPr>
              <w:rPr>
                <w:b/>
              </w:rPr>
            </w:pPr>
            <w:r w:rsidRPr="001775B5">
              <w:rPr>
                <w:b/>
              </w:rPr>
              <w:t xml:space="preserve">p53 </w:t>
            </w:r>
          </w:p>
        </w:tc>
        <w:tc>
          <w:tcPr>
            <w:tcW w:w="3119" w:type="dxa"/>
          </w:tcPr>
          <w:p w14:paraId="4ACFB896" w14:textId="77777777" w:rsidR="001775B5" w:rsidRDefault="001775B5" w:rsidP="001775B5">
            <w:r>
              <w:t>S</w:t>
            </w:r>
            <w:r w:rsidR="005D1A07">
              <w:t>pontan düşük [-]</w:t>
            </w:r>
          </w:p>
          <w:p w14:paraId="1DE91D6C" w14:textId="77777777" w:rsidR="001775B5" w:rsidRDefault="005D1A07" w:rsidP="001775B5">
            <w:r>
              <w:t>GTH [+]</w:t>
            </w:r>
          </w:p>
          <w:p w14:paraId="131A844A" w14:textId="77777777" w:rsidR="001775B5" w:rsidRDefault="001775B5" w:rsidP="001775B5">
            <w:r>
              <w:t>KKA hücrelerin %50 diffüz [+]</w:t>
            </w:r>
          </w:p>
        </w:tc>
        <w:tc>
          <w:tcPr>
            <w:tcW w:w="1299" w:type="dxa"/>
          </w:tcPr>
          <w:p w14:paraId="7B51CC5E" w14:textId="77777777" w:rsidR="001775B5" w:rsidRPr="001775B5" w:rsidRDefault="001775B5" w:rsidP="001775B5">
            <w:pPr>
              <w:rPr>
                <w:b/>
              </w:rPr>
            </w:pPr>
            <w:r w:rsidRPr="001775B5">
              <w:rPr>
                <w:b/>
              </w:rPr>
              <w:t>HLA-G</w:t>
            </w:r>
          </w:p>
        </w:tc>
        <w:tc>
          <w:tcPr>
            <w:tcW w:w="3680" w:type="dxa"/>
          </w:tcPr>
          <w:p w14:paraId="0C1A28EA" w14:textId="77777777" w:rsidR="001775B5" w:rsidRDefault="001775B5" w:rsidP="001775B5">
            <w:r>
              <w:t xml:space="preserve">Villüs-dışı AT </w:t>
            </w:r>
            <w:r w:rsidR="005D1A07">
              <w:t xml:space="preserve">[+] </w:t>
            </w:r>
          </w:p>
          <w:p w14:paraId="62A048BC" w14:textId="77777777" w:rsidR="001775B5" w:rsidRDefault="001775B5" w:rsidP="001775B5">
            <w:r>
              <w:t>PSTT implantasyon bölgesi AT [+]</w:t>
            </w:r>
          </w:p>
          <w:p w14:paraId="3A134930" w14:textId="77777777" w:rsidR="001775B5" w:rsidRDefault="001775B5" w:rsidP="001775B5">
            <w:r>
              <w:t>ETT koryonik-tip AT [+]</w:t>
            </w:r>
          </w:p>
        </w:tc>
      </w:tr>
    </w:tbl>
    <w:p w14:paraId="345BEFE2" w14:textId="77777777" w:rsidR="00A03190" w:rsidRPr="005D1A07" w:rsidRDefault="001775B5" w:rsidP="001775B5">
      <w:pPr>
        <w:jc w:val="both"/>
        <w:rPr>
          <w:sz w:val="18"/>
          <w:szCs w:val="18"/>
        </w:rPr>
      </w:pPr>
      <w:r w:rsidRPr="005D1A07">
        <w:rPr>
          <w:b/>
          <w:sz w:val="18"/>
          <w:szCs w:val="18"/>
        </w:rPr>
        <w:t xml:space="preserve">Tablo </w:t>
      </w:r>
      <w:r w:rsidRPr="005D1A07">
        <w:rPr>
          <w:b/>
          <w:noProof/>
          <w:sz w:val="18"/>
          <w:szCs w:val="18"/>
        </w:rPr>
        <w:t>2</w:t>
      </w:r>
      <w:r w:rsidRPr="005D1A07">
        <w:rPr>
          <w:b/>
          <w:sz w:val="18"/>
          <w:szCs w:val="18"/>
        </w:rPr>
        <w:t xml:space="preserve">. </w:t>
      </w:r>
      <w:r w:rsidRPr="005D1A07">
        <w:rPr>
          <w:i/>
          <w:sz w:val="18"/>
          <w:szCs w:val="18"/>
        </w:rPr>
        <w:t>GTH ayırıcı tanısında immünohistokimyasal belirteçler</w:t>
      </w:r>
      <w:r w:rsidRPr="005D1A07">
        <w:rPr>
          <w:i/>
          <w:sz w:val="18"/>
          <w:szCs w:val="18"/>
          <w:vertAlign w:val="superscript"/>
        </w:rPr>
        <w:t>24</w:t>
      </w:r>
      <w:r w:rsidRPr="005D1A07">
        <w:rPr>
          <w:i/>
          <w:sz w:val="18"/>
          <w:szCs w:val="18"/>
        </w:rPr>
        <w:t>. GTH, gestasyonel trofoblastik hastalık; PCNA, çoğalan hücre nükleer antijeni; KKA, koryokarsinom; PSTT, plasental site trofoblastik tümör; ETT,</w:t>
      </w:r>
      <w:r w:rsidR="007B4082">
        <w:rPr>
          <w:i/>
          <w:sz w:val="18"/>
          <w:szCs w:val="18"/>
        </w:rPr>
        <w:t xml:space="preserve"> epiteloid trofoblastik tümör; I</w:t>
      </w:r>
      <w:r w:rsidRPr="005D1A07">
        <w:rPr>
          <w:i/>
          <w:sz w:val="18"/>
          <w:szCs w:val="18"/>
        </w:rPr>
        <w:t xml:space="preserve">T, </w:t>
      </w:r>
      <w:proofErr w:type="gramStart"/>
      <w:r w:rsidR="007B4082">
        <w:rPr>
          <w:i/>
          <w:sz w:val="18"/>
          <w:szCs w:val="18"/>
        </w:rPr>
        <w:t xml:space="preserve">intermediate </w:t>
      </w:r>
      <w:r w:rsidRPr="005D1A07">
        <w:rPr>
          <w:i/>
          <w:sz w:val="18"/>
          <w:szCs w:val="18"/>
        </w:rPr>
        <w:t xml:space="preserve"> trofoblast</w:t>
      </w:r>
      <w:proofErr w:type="gramEnd"/>
      <w:r w:rsidRPr="005D1A07">
        <w:rPr>
          <w:i/>
          <w:sz w:val="18"/>
          <w:szCs w:val="18"/>
        </w:rPr>
        <w:t>.</w:t>
      </w:r>
    </w:p>
    <w:p w14:paraId="460E937B" w14:textId="77777777" w:rsidR="00A55438" w:rsidRDefault="00A55438" w:rsidP="0032661C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Plasental Site Nodül</w:t>
      </w:r>
    </w:p>
    <w:p w14:paraId="383CC27B" w14:textId="77777777" w:rsidR="009D149C" w:rsidRDefault="009D149C" w:rsidP="001775B5">
      <w:pPr>
        <w:jc w:val="both"/>
      </w:pPr>
      <w:r>
        <w:t>ETT gibi migratuar ara trofoblastlardan kaynaklanır ve onun benign formu olarak kabul edilir. Doğurganlık çağındaki kadınların küretaj, servikal biyopsi ve histerektomi materyallerin</w:t>
      </w:r>
      <w:r w:rsidR="00F82C6D">
        <w:t>de insidental olarak rastlanır</w:t>
      </w:r>
      <w:r w:rsidRPr="001775B5">
        <w:rPr>
          <w:vertAlign w:val="superscript"/>
        </w:rPr>
        <w:t>22</w:t>
      </w:r>
      <w:r>
        <w:t>.</w:t>
      </w:r>
      <w:r w:rsidRPr="001F5961">
        <w:t xml:space="preserve"> </w:t>
      </w:r>
      <w:r>
        <w:t xml:space="preserve">PLAP için diffüz boyanma gösterirken </w:t>
      </w:r>
      <w:r w:rsidRPr="001F5961">
        <w:t xml:space="preserve">hPL </w:t>
      </w:r>
      <w:r>
        <w:t>ve Mel-CAM</w:t>
      </w:r>
      <w:r w:rsidRPr="001F5961">
        <w:t xml:space="preserve"> </w:t>
      </w:r>
      <w:r w:rsidR="00F82C6D">
        <w:t>için fokal pozitiflik gösterir</w:t>
      </w:r>
      <w:r w:rsidRPr="001775B5">
        <w:rPr>
          <w:vertAlign w:val="superscript"/>
        </w:rPr>
        <w:t>25</w:t>
      </w:r>
      <w:r>
        <w:t>.</w:t>
      </w:r>
    </w:p>
    <w:p w14:paraId="0DFDB8A3" w14:textId="77777777" w:rsidR="009D149C" w:rsidRDefault="009D149C" w:rsidP="009D149C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Komplet Mol Hidatiform (KMH)</w:t>
      </w:r>
    </w:p>
    <w:p w14:paraId="59A0F16C" w14:textId="77777777" w:rsidR="009D149C" w:rsidRDefault="00295F0E" w:rsidP="001775B5">
      <w:pPr>
        <w:jc w:val="both"/>
      </w:pPr>
      <w:r>
        <w:t>Maternal desiduayı etkileyen v</w:t>
      </w:r>
      <w:r w:rsidR="009D149C" w:rsidRPr="009D149C">
        <w:t xml:space="preserve">illöz </w:t>
      </w:r>
      <w:r w:rsidR="009D149C">
        <w:t>sitotrofoblast ve sinsityotrofoblastların diffüz hiperplazisi</w:t>
      </w:r>
      <w:r>
        <w:t>dir</w:t>
      </w:r>
      <w:r w:rsidR="009D149C">
        <w:t>.</w:t>
      </w:r>
      <w:r w:rsidR="006C6D8D">
        <w:t xml:space="preserve"> KMH bir fetüs/embriyo veya villöz </w:t>
      </w:r>
      <w:r w:rsidR="00E24E5E">
        <w:t>damarlanmanın</w:t>
      </w:r>
      <w:r w:rsidR="006C6D8D">
        <w:t xml:space="preserve"> izlenmediği, villuslarda </w:t>
      </w:r>
      <w:r w:rsidR="00C94DB7">
        <w:t>diffüz şişmeyle karakterizedir</w:t>
      </w:r>
      <w:r w:rsidR="006C6D8D" w:rsidRPr="001775B5">
        <w:rPr>
          <w:vertAlign w:val="superscript"/>
        </w:rPr>
        <w:t>26,27</w:t>
      </w:r>
      <w:r w:rsidR="006C6D8D">
        <w:t>.</w:t>
      </w:r>
      <w:r w:rsidR="00E24E5E">
        <w:t xml:space="preserve"> KMH diplo</w:t>
      </w:r>
      <w:r w:rsidR="006C6D8D">
        <w:t>i</w:t>
      </w:r>
      <w:r w:rsidR="00E24E5E">
        <w:t>d (%90 46</w:t>
      </w:r>
      <w:r w:rsidR="00D964C0">
        <w:t>,</w:t>
      </w:r>
      <w:r w:rsidR="00C94DB7">
        <w:t xml:space="preserve">XX ve </w:t>
      </w:r>
      <w:r w:rsidR="00E24E5E">
        <w:t>%10 46</w:t>
      </w:r>
      <w:r w:rsidR="00D964C0">
        <w:t>,</w:t>
      </w:r>
      <w:r w:rsidR="00E24E5E">
        <w:t>XY)</w:t>
      </w:r>
      <w:r w:rsidR="006C6D8D">
        <w:t xml:space="preserve"> yapıda genet</w:t>
      </w:r>
      <w:r w:rsidR="00E24E5E">
        <w:t>i</w:t>
      </w:r>
      <w:r w:rsidR="006C6D8D">
        <w:t>k materyal içerir</w:t>
      </w:r>
      <w:r w:rsidR="004C2272">
        <w:t xml:space="preserve">. </w:t>
      </w:r>
      <w:r w:rsidR="00D964C0" w:rsidRPr="00D964C0">
        <w:t xml:space="preserve">Komplet mol </w:t>
      </w:r>
      <w:r w:rsidR="00D964C0" w:rsidRPr="001775B5">
        <w:rPr>
          <w:i/>
        </w:rPr>
        <w:t>“boş”</w:t>
      </w:r>
      <w:r w:rsidR="00D964C0" w:rsidRPr="00D964C0">
        <w:t xml:space="preserve"> bir yumurtanın haploid sayıda kromozom içeren tek bir spermle döllenerek duplikasyona uğraması </w:t>
      </w:r>
      <w:r w:rsidR="00620E93">
        <w:t>(</w:t>
      </w:r>
      <w:proofErr w:type="gramStart"/>
      <w:r w:rsidR="00620E93">
        <w:t>46,XX</w:t>
      </w:r>
      <w:proofErr w:type="gramEnd"/>
      <w:r w:rsidR="00620E93">
        <w:t xml:space="preserve">) </w:t>
      </w:r>
      <w:r w:rsidR="007B4082">
        <w:t xml:space="preserve"> (homozigot) </w:t>
      </w:r>
      <w:r w:rsidR="00D964C0" w:rsidRPr="00D964C0">
        <w:t>veya boş bir yumurtanın iki spermle döllenmesi</w:t>
      </w:r>
      <w:r w:rsidR="006D3164">
        <w:t xml:space="preserve"> </w:t>
      </w:r>
      <w:r w:rsidR="00620E93">
        <w:t xml:space="preserve">(46,XX veya 46,XY) </w:t>
      </w:r>
      <w:r w:rsidR="007B4082">
        <w:t xml:space="preserve"> (heterozigot) </w:t>
      </w:r>
      <w:r w:rsidR="00D964C0" w:rsidRPr="00D964C0">
        <w:t xml:space="preserve"> sonucu oluşur</w:t>
      </w:r>
      <w:r w:rsidR="00C94DB7" w:rsidRPr="001775B5">
        <w:rPr>
          <w:vertAlign w:val="superscript"/>
        </w:rPr>
        <w:t>28</w:t>
      </w:r>
      <w:r w:rsidR="00D964C0" w:rsidRPr="00D964C0">
        <w:t xml:space="preserve"> </w:t>
      </w:r>
      <w:r w:rsidR="00C94DB7">
        <w:t>(Şekil 2)</w:t>
      </w:r>
      <w:r w:rsidR="00BA1B1D">
        <w:t xml:space="preserve">. KMH </w:t>
      </w:r>
      <w:r w:rsidR="009E41BE">
        <w:t>sadece paternal kromozom içerir</w:t>
      </w:r>
      <w:r w:rsidR="00BA1B1D">
        <w:t xml:space="preserve"> fak</w:t>
      </w:r>
      <w:r w:rsidR="007B4082">
        <w:t xml:space="preserve">at mitokondrial </w:t>
      </w:r>
      <w:r w:rsidR="00C94DB7">
        <w:t>DNA anneden kalıtılır</w:t>
      </w:r>
      <w:r w:rsidR="00BA1B1D" w:rsidRPr="001775B5">
        <w:rPr>
          <w:vertAlign w:val="superscript"/>
        </w:rPr>
        <w:t>29</w:t>
      </w:r>
      <w:r w:rsidR="00BA1B1D">
        <w:t xml:space="preserve">. </w:t>
      </w:r>
    </w:p>
    <w:p w14:paraId="0E5A9C85" w14:textId="77777777" w:rsidR="00D80998" w:rsidRDefault="00D80998" w:rsidP="00D80998">
      <w:r>
        <w:rPr>
          <w:noProof/>
          <w:lang w:val="en-GB" w:eastAsia="en-GB"/>
        </w:rPr>
        <w:lastRenderedPageBreak/>
        <w:drawing>
          <wp:inline distT="0" distB="0" distL="0" distR="0" wp14:anchorId="6E066E64" wp14:editId="07C5EAF7">
            <wp:extent cx="3066914" cy="2821305"/>
            <wp:effectExtent l="0" t="0" r="63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07" cy="28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5D74" w14:textId="77777777" w:rsidR="00D80998" w:rsidRDefault="00D80998" w:rsidP="00D80998">
      <w:pPr>
        <w:pStyle w:val="Caption"/>
        <w:jc w:val="both"/>
        <w:rPr>
          <w:i w:val="0"/>
          <w:color w:val="auto"/>
        </w:rPr>
      </w:pPr>
      <w:r>
        <w:rPr>
          <w:b/>
          <w:color w:val="auto"/>
        </w:rPr>
        <w:t xml:space="preserve">Şekil </w:t>
      </w:r>
      <w:r>
        <w:rPr>
          <w:b/>
          <w:noProof/>
          <w:color w:val="auto"/>
        </w:rPr>
        <w:t>2</w:t>
      </w:r>
      <w:r>
        <w:rPr>
          <w:b/>
          <w:color w:val="auto"/>
        </w:rPr>
        <w:t xml:space="preserve">. </w:t>
      </w:r>
      <w:r>
        <w:rPr>
          <w:i w:val="0"/>
          <w:color w:val="auto"/>
        </w:rPr>
        <w:t>Komplet mol hidatiformun sitogenetik yapısı</w:t>
      </w:r>
      <w:r>
        <w:rPr>
          <w:i w:val="0"/>
          <w:color w:val="auto"/>
          <w:vertAlign w:val="superscript"/>
        </w:rPr>
        <w:t>28</w:t>
      </w:r>
      <w:r>
        <w:rPr>
          <w:i w:val="0"/>
          <w:color w:val="auto"/>
        </w:rPr>
        <w:t>. Komplet mol boş bir yumurtanın haploid sayıda kromozom içeren tek bir spermle döllenerek duplikasyona uğraması</w:t>
      </w:r>
      <w:r w:rsidR="007B4082">
        <w:rPr>
          <w:i w:val="0"/>
          <w:color w:val="auto"/>
        </w:rPr>
        <w:t xml:space="preserve"> (</w:t>
      </w:r>
      <w:proofErr w:type="gramStart"/>
      <w:r w:rsidR="007B4082">
        <w:rPr>
          <w:i w:val="0"/>
          <w:color w:val="auto"/>
        </w:rPr>
        <w:t xml:space="preserve">homozigot) </w:t>
      </w:r>
      <w:r>
        <w:rPr>
          <w:i w:val="0"/>
          <w:color w:val="auto"/>
        </w:rPr>
        <w:t xml:space="preserve"> veya</w:t>
      </w:r>
      <w:proofErr w:type="gramEnd"/>
      <w:r>
        <w:rPr>
          <w:i w:val="0"/>
          <w:color w:val="auto"/>
        </w:rPr>
        <w:t xml:space="preserve"> boş bir yumurtanın iki spermle döllenmesi sonucu </w:t>
      </w:r>
      <w:r w:rsidR="007B4082">
        <w:rPr>
          <w:i w:val="0"/>
          <w:color w:val="auto"/>
        </w:rPr>
        <w:t xml:space="preserve">(heterozigot) </w:t>
      </w:r>
      <w:r>
        <w:rPr>
          <w:i w:val="0"/>
          <w:color w:val="auto"/>
        </w:rPr>
        <w:t>oluşur (46,XX veya 46,XY).</w:t>
      </w:r>
    </w:p>
    <w:p w14:paraId="5E94FB63" w14:textId="77777777" w:rsidR="00D80998" w:rsidRDefault="00D80998" w:rsidP="001775B5">
      <w:pPr>
        <w:jc w:val="both"/>
      </w:pPr>
    </w:p>
    <w:p w14:paraId="147CF36A" w14:textId="77777777" w:rsidR="009D149C" w:rsidRDefault="00916394" w:rsidP="0032661C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Parsiyel Mol Hidatiform (PMH)</w:t>
      </w:r>
    </w:p>
    <w:p w14:paraId="1892D2F2" w14:textId="77777777" w:rsidR="00282BE4" w:rsidRDefault="006D3164" w:rsidP="001775B5">
      <w:pPr>
        <w:jc w:val="both"/>
      </w:pPr>
      <w:r>
        <w:t>Anormal bir fe</w:t>
      </w:r>
      <w:r w:rsidR="00295F0E">
        <w:t xml:space="preserve">tüs/embriyonun bulunduğu, </w:t>
      </w:r>
      <w:r>
        <w:t xml:space="preserve">villöz damarlanma ve </w:t>
      </w:r>
      <w:r w:rsidR="00295F0E">
        <w:t>fokal ödemin eşlik ettiği hafif atipili fokal trofoblastik (sinsityotrofoblast ağırlıklı) hiperplazidir.</w:t>
      </w:r>
      <w:r w:rsidR="004D2477">
        <w:t xml:space="preserve"> Fetüsün gene</w:t>
      </w:r>
      <w:r w:rsidR="00282BE4">
        <w:t>llikle el-ayak parmak</w:t>
      </w:r>
      <w:r w:rsidR="004D2477">
        <w:t xml:space="preserve">larında sindaktili gibi konjenital anomaliler </w:t>
      </w:r>
      <w:r w:rsidR="00282BE4">
        <w:t>görülebilir</w:t>
      </w:r>
      <w:r w:rsidR="004D2477">
        <w:t>.</w:t>
      </w:r>
      <w:r w:rsidR="00282BE4">
        <w:t xml:space="preserve"> PMH triploid (</w:t>
      </w:r>
      <w:r w:rsidR="00F32B31">
        <w:t>en sık</w:t>
      </w:r>
      <w:r w:rsidR="00282BE4">
        <w:t xml:space="preserve"> 69,XXY) yapıda genetik materyal içerir</w:t>
      </w:r>
      <w:r w:rsidR="00F32B31">
        <w:t>. N</w:t>
      </w:r>
      <w:r w:rsidR="00F32B31" w:rsidRPr="00F32B31">
        <w:t>ormal bir yumurtanın dispermik döllenmesi veya normal bir yumurtanın t</w:t>
      </w:r>
      <w:r w:rsidR="00C94DB7">
        <w:t>ek bir spermle döllenerek</w:t>
      </w:r>
      <w:r w:rsidR="00F32B31">
        <w:t xml:space="preserve"> duplikasyonu sonucu oluşur</w:t>
      </w:r>
      <w:r w:rsidR="00C94DB7" w:rsidRPr="001775B5">
        <w:rPr>
          <w:vertAlign w:val="superscript"/>
        </w:rPr>
        <w:t>30</w:t>
      </w:r>
      <w:r w:rsidR="00F32B31">
        <w:t xml:space="preserve"> </w:t>
      </w:r>
      <w:r w:rsidR="00792CA5">
        <w:t>(Şekil 3)</w:t>
      </w:r>
      <w:r w:rsidR="00282BE4">
        <w:t>.</w:t>
      </w:r>
    </w:p>
    <w:p w14:paraId="53B3528C" w14:textId="77777777" w:rsidR="00D80998" w:rsidRDefault="00D80998" w:rsidP="00D80998">
      <w:pPr>
        <w:keepNext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 wp14:anchorId="4ED3CA4A" wp14:editId="2E045A71">
            <wp:extent cx="2914650" cy="3967002"/>
            <wp:effectExtent l="0" t="0" r="5715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AD63" w14:textId="77777777" w:rsidR="00D80998" w:rsidRDefault="00D80998" w:rsidP="00D80998">
      <w:pPr>
        <w:pStyle w:val="Caption"/>
        <w:jc w:val="both"/>
        <w:rPr>
          <w:i w:val="0"/>
          <w:color w:val="auto"/>
        </w:rPr>
      </w:pPr>
      <w:r>
        <w:rPr>
          <w:b/>
          <w:color w:val="auto"/>
        </w:rPr>
        <w:t xml:space="preserve">Şekil </w:t>
      </w:r>
      <w:r>
        <w:rPr>
          <w:b/>
          <w:noProof/>
          <w:color w:val="auto"/>
        </w:rPr>
        <w:t>3</w:t>
      </w:r>
      <w:r>
        <w:rPr>
          <w:color w:val="auto"/>
        </w:rPr>
        <w:t xml:space="preserve">. </w:t>
      </w:r>
      <w:r>
        <w:rPr>
          <w:i w:val="0"/>
          <w:color w:val="auto"/>
        </w:rPr>
        <w:t>Parsiyel mol hidatiformun sitogenetik yapısı</w:t>
      </w:r>
      <w:r>
        <w:rPr>
          <w:i w:val="0"/>
          <w:color w:val="auto"/>
          <w:vertAlign w:val="superscript"/>
        </w:rPr>
        <w:t>28</w:t>
      </w:r>
      <w:r>
        <w:rPr>
          <w:i w:val="0"/>
          <w:color w:val="auto"/>
        </w:rPr>
        <w:t>. Parsiyel mol triploid (</w:t>
      </w:r>
      <w:proofErr w:type="gramStart"/>
      <w:r>
        <w:rPr>
          <w:i w:val="0"/>
          <w:color w:val="auto"/>
        </w:rPr>
        <w:t>69,XXY</w:t>
      </w:r>
      <w:proofErr w:type="gramEnd"/>
      <w:r>
        <w:rPr>
          <w:i w:val="0"/>
          <w:color w:val="auto"/>
        </w:rPr>
        <w:t xml:space="preserve">; 69,XYY; veya 69XXX) yapıdadır ve normal bir yumurtanın dispermik döllenmesi veya normal bir yumurtanın tek bir spermle döllenmesi sonrasında duplikasyonu sonucu oluşur (biparental diplodi). </w:t>
      </w:r>
    </w:p>
    <w:p w14:paraId="4772715A" w14:textId="77777777" w:rsidR="008B06F8" w:rsidRPr="001775B5" w:rsidRDefault="008B06F8" w:rsidP="001775B5">
      <w:pPr>
        <w:jc w:val="both"/>
        <w:rPr>
          <w:b/>
        </w:rPr>
      </w:pPr>
      <w:r w:rsidRPr="001775B5">
        <w:rPr>
          <w:b/>
        </w:rPr>
        <w:t>Molar Gebelik Klinik</w:t>
      </w:r>
    </w:p>
    <w:p w14:paraId="0C7360FE" w14:textId="77777777" w:rsidR="00330DB2" w:rsidRDefault="008B06F8" w:rsidP="001775B5">
      <w:pPr>
        <w:jc w:val="both"/>
      </w:pPr>
      <w:r w:rsidRPr="008B06F8">
        <w:t>KMH</w:t>
      </w:r>
      <w:r w:rsidR="000F7A23">
        <w:t xml:space="preserve"> gebeliğin 6</w:t>
      </w:r>
      <w:r w:rsidR="005507E8">
        <w:t>-16. h</w:t>
      </w:r>
      <w:r>
        <w:t>aftaları arasında vajinal kanamayla</w:t>
      </w:r>
      <w:r w:rsidR="00330DB2">
        <w:t xml:space="preserve"> (%</w:t>
      </w:r>
      <w:r w:rsidR="007C4388">
        <w:t>97</w:t>
      </w:r>
      <w:r>
        <w:t>) bulgu verir. Uterusun geb</w:t>
      </w:r>
      <w:r w:rsidR="00330DB2">
        <w:t xml:space="preserve">elik haftasına göre </w:t>
      </w:r>
      <w:r w:rsidR="007C4388">
        <w:t>büyük olması (%51</w:t>
      </w:r>
      <w:r w:rsidRPr="007C4388">
        <w:t xml:space="preserve">), </w:t>
      </w:r>
      <w:r w:rsidR="007C4388">
        <w:t xml:space="preserve"> teka lutein kistleri (%50), </w:t>
      </w:r>
      <w:r w:rsidR="007C4388" w:rsidRPr="007C4388">
        <w:t>toksemi (%27</w:t>
      </w:r>
      <w:r w:rsidRPr="007C4388">
        <w:t>)</w:t>
      </w:r>
      <w:r w:rsidR="007C4388" w:rsidRPr="007C4388">
        <w:t>,</w:t>
      </w:r>
      <w:r w:rsidR="007C4388">
        <w:t xml:space="preserve"> hiperemezis (%26) ve hipertiroidizm (%7</w:t>
      </w:r>
      <w:r>
        <w:t>)</w:t>
      </w:r>
      <w:r w:rsidR="007C4388">
        <w:t xml:space="preserve">, trofoblastik embolizasyon (%2) </w:t>
      </w:r>
      <w:r>
        <w:t xml:space="preserve"> tanıda yardımcı diğer klinik bulgulardır.</w:t>
      </w:r>
      <w:r w:rsidR="008D6C95">
        <w:t xml:space="preserve">  Bazı hastalarda </w:t>
      </w:r>
      <w:r w:rsidR="008D6C95" w:rsidRPr="008D6C95">
        <w:t>hCG</w:t>
      </w:r>
      <w:r w:rsidR="008D6C95">
        <w:t xml:space="preserve"> </w:t>
      </w:r>
      <w:proofErr w:type="gramStart"/>
      <w:r w:rsidR="008D6C95">
        <w:t>değerleri &gt;</w:t>
      </w:r>
      <w:proofErr w:type="gramEnd"/>
      <w:r w:rsidR="008D6C95" w:rsidRPr="008D6C95">
        <w:t>100.000 mIU/mL (%50)</w:t>
      </w:r>
      <w:r w:rsidR="00330DB2">
        <w:t xml:space="preserve"> kadar yüksek olabilir ve u</w:t>
      </w:r>
      <w:r w:rsidR="008D6C95">
        <w:t>ltrasonografide fetal kalp atımlarını</w:t>
      </w:r>
      <w:r w:rsidR="007C4388">
        <w:t>n izlenmemesi tanıyı destekler</w:t>
      </w:r>
      <w:r w:rsidR="008D6C95" w:rsidRPr="001775B5">
        <w:rPr>
          <w:vertAlign w:val="superscript"/>
        </w:rPr>
        <w:t>31</w:t>
      </w:r>
      <w:r w:rsidR="007C4388">
        <w:rPr>
          <w:vertAlign w:val="superscript"/>
        </w:rPr>
        <w:t>,32</w:t>
      </w:r>
      <w:r w:rsidR="008D6C95">
        <w:t>.</w:t>
      </w:r>
      <w:r w:rsidR="00F53E11">
        <w:t xml:space="preserve"> </w:t>
      </w:r>
      <w:r w:rsidR="00A46904">
        <w:t xml:space="preserve"> Ultrasonografinin yaygın kullanımı ile birlikte mol komplet mol tanısı artık birinci trimesterde koyulabilir ve komplikasyon oranları önemli ölçüde azalmıştır.  Berkowitz ve ark. </w:t>
      </w:r>
      <w:proofErr w:type="gramStart"/>
      <w:r w:rsidR="00A46904">
        <w:t>serisinde  komplet</w:t>
      </w:r>
      <w:proofErr w:type="gramEnd"/>
      <w:r w:rsidR="00A46904">
        <w:t xml:space="preserve"> mol olgularında uterusun aşırı büyümesi % 28, hiperemezis %8, anemi %5 ve preeklampsi %1 oranında görülmüştür </w:t>
      </w:r>
      <w:r w:rsidR="00A46904" w:rsidRPr="00A46904">
        <w:rPr>
          <w:vertAlign w:val="superscript"/>
        </w:rPr>
        <w:t>32</w:t>
      </w:r>
      <w:r w:rsidR="00A46904">
        <w:t xml:space="preserve">. </w:t>
      </w:r>
      <w:r w:rsidR="00F53E11">
        <w:t xml:space="preserve">PMH vakalarının %90 kadarı tamamlanmamış düşük veya bozulmuş gebelik belirtileriyle bulgu verir. PMH hastalarında KMH </w:t>
      </w:r>
      <w:r w:rsidR="00BF798E">
        <w:t xml:space="preserve">hastalarında izlenen </w:t>
      </w:r>
      <w:r w:rsidR="00F53E11">
        <w:t>yardımcı klinik bulgulara nadiren rastlanır</w:t>
      </w:r>
      <w:r w:rsidR="00BF798E" w:rsidRPr="001775B5">
        <w:rPr>
          <w:vertAlign w:val="superscript"/>
        </w:rPr>
        <w:t>32</w:t>
      </w:r>
      <w:r w:rsidR="00F53E11">
        <w:t>.</w:t>
      </w:r>
    </w:p>
    <w:p w14:paraId="415C94D7" w14:textId="77777777" w:rsidR="0032661C" w:rsidRPr="00CA3C9A" w:rsidRDefault="00330DB2" w:rsidP="001775B5">
      <w:pPr>
        <w:jc w:val="both"/>
      </w:pPr>
      <w:r w:rsidRPr="001775B5">
        <w:rPr>
          <w:b/>
        </w:rPr>
        <w:t>Molar Gebelik Tanı</w:t>
      </w:r>
    </w:p>
    <w:p w14:paraId="17C6C829" w14:textId="77777777" w:rsidR="002A21C2" w:rsidRDefault="00AE077F" w:rsidP="001775B5">
      <w:pPr>
        <w:jc w:val="both"/>
      </w:pPr>
      <w:r>
        <w:t>Ultrasonografi</w:t>
      </w:r>
      <w:r w:rsidR="001219AD">
        <w:t>k inceleme</w:t>
      </w:r>
      <w:r>
        <w:t xml:space="preserve"> tanıda en önemli araçtır. Ultrasonografi molar gebeliğin tipini</w:t>
      </w:r>
      <w:r w:rsidR="00F56B9D">
        <w:t>n belirlenmesinde</w:t>
      </w:r>
      <w:r>
        <w:t xml:space="preserve"> ve myomet</w:t>
      </w:r>
      <w:r w:rsidR="00F56B9D">
        <w:t xml:space="preserve">riyum invazyonun değerlendirmesinde </w:t>
      </w:r>
      <w:r w:rsidR="00E26900">
        <w:t>faydalıdır ayrıca</w:t>
      </w:r>
      <w:r w:rsidR="00F56B9D">
        <w:t xml:space="preserve"> teka lutein kistleri ve vajinal metastazların</w:t>
      </w:r>
      <w:r w:rsidR="00A518D3">
        <w:t xml:space="preserve"> tespit edilmesini sağlar</w:t>
      </w:r>
      <w:r w:rsidR="00F56B9D">
        <w:t xml:space="preserve">. KMH için karakteristik ultrasonografik bulgu; koryonik villusların hidropik şişmesi sonucu oluşan veziküler </w:t>
      </w:r>
      <w:r w:rsidR="00F56B9D" w:rsidRPr="001775B5">
        <w:rPr>
          <w:i/>
        </w:rPr>
        <w:t>“kar fırtınası”</w:t>
      </w:r>
      <w:r w:rsidR="00F56B9D">
        <w:t xml:space="preserve"> </w:t>
      </w:r>
      <w:r w:rsidR="00792CA5">
        <w:t xml:space="preserve">plasenta </w:t>
      </w:r>
      <w:r w:rsidR="00F56B9D">
        <w:t>görünümüdür</w:t>
      </w:r>
      <w:r w:rsidR="00792CA5">
        <w:t xml:space="preserve"> (Şekil 4)</w:t>
      </w:r>
      <w:r w:rsidR="00F56B9D">
        <w:t>. Fakat bu patern aynı zamanda bozulmuş gebelik, hematometra veya uterin myomlarla karışabilir.</w:t>
      </w:r>
      <w:r w:rsidR="00E26900">
        <w:t xml:space="preserve"> KMH tanısı ultrasonografik bulguların, hCG ve fetal kalp atımlarının yokluğu ile kombine edilerek konulur</w:t>
      </w:r>
      <w:r w:rsidR="0092593A" w:rsidRPr="001775B5">
        <w:rPr>
          <w:vertAlign w:val="superscript"/>
        </w:rPr>
        <w:t>33</w:t>
      </w:r>
      <w:r w:rsidR="00E26900">
        <w:t xml:space="preserve">. PMH </w:t>
      </w:r>
      <w:r w:rsidR="0092593A">
        <w:t>için karekteristik ultrasonografik bulgu</w:t>
      </w:r>
      <w:r w:rsidR="00E26900">
        <w:t xml:space="preserve"> </w:t>
      </w:r>
      <w:r w:rsidR="00E26900" w:rsidRPr="001775B5">
        <w:rPr>
          <w:i/>
        </w:rPr>
        <w:t>“isviçre peyniri</w:t>
      </w:r>
      <w:r w:rsidR="00792CA5" w:rsidRPr="001775B5">
        <w:rPr>
          <w:i/>
        </w:rPr>
        <w:t>”</w:t>
      </w:r>
      <w:r w:rsidR="00E26900">
        <w:t xml:space="preserve"> </w:t>
      </w:r>
      <w:r w:rsidR="00792CA5">
        <w:t xml:space="preserve">görünümlü </w:t>
      </w:r>
      <w:r w:rsidR="00E26900">
        <w:t>plasenta</w:t>
      </w:r>
      <w:r w:rsidR="0092593A">
        <w:t xml:space="preserve">dır ve </w:t>
      </w:r>
      <w:r w:rsidR="00CA3C9A">
        <w:t>plasent</w:t>
      </w:r>
      <w:r w:rsidR="00792CA5">
        <w:t>a</w:t>
      </w:r>
      <w:r w:rsidR="0092593A">
        <w:t>megali sonucu oluşur</w:t>
      </w:r>
      <w:r w:rsidR="00A518D3" w:rsidRPr="001775B5">
        <w:rPr>
          <w:vertAlign w:val="superscript"/>
        </w:rPr>
        <w:t>34</w:t>
      </w:r>
      <w:r w:rsidR="0092593A">
        <w:t xml:space="preserve"> </w:t>
      </w:r>
      <w:r w:rsidR="00A518D3">
        <w:t>(Şekil 5)</w:t>
      </w:r>
      <w:r w:rsidR="0092593A">
        <w:t xml:space="preserve">. PMH tanısı koryon villus biyopsisinde triploidinin </w:t>
      </w:r>
      <w:r w:rsidR="00A518D3">
        <w:t>gösterilmesiyle doğrulanabilir</w:t>
      </w:r>
      <w:r w:rsidR="0092593A" w:rsidRPr="001775B5">
        <w:rPr>
          <w:vertAlign w:val="superscript"/>
        </w:rPr>
        <w:t>33</w:t>
      </w:r>
      <w:r w:rsidR="0092593A">
        <w:t xml:space="preserve">. </w:t>
      </w:r>
    </w:p>
    <w:p w14:paraId="3FF98E62" w14:textId="77777777" w:rsidR="00531DC9" w:rsidRDefault="00531DC9" w:rsidP="00531DC9">
      <w:pPr>
        <w:jc w:val="both"/>
        <w:sectPr w:rsidR="00531DC9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D815FF" w14:textId="77777777" w:rsidR="00531DC9" w:rsidRDefault="00E4733F" w:rsidP="00531DC9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 wp14:anchorId="780E678E" wp14:editId="5BA7AFDD">
            <wp:extent cx="2631882" cy="2416132"/>
            <wp:effectExtent l="0" t="0" r="0" b="3810"/>
            <wp:docPr id="5" name="Resim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4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74" cy="24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D404" w14:textId="77777777" w:rsidR="00531DC9" w:rsidRDefault="00531DC9" w:rsidP="00531DC9">
      <w:pPr>
        <w:pStyle w:val="Caption"/>
        <w:rPr>
          <w:i w:val="0"/>
          <w:color w:val="auto"/>
        </w:rPr>
      </w:pPr>
      <w:r>
        <w:rPr>
          <w:b/>
          <w:color w:val="auto"/>
        </w:rPr>
        <w:t xml:space="preserve">Şekil 4. </w:t>
      </w:r>
      <w:r>
        <w:rPr>
          <w:i w:val="0"/>
          <w:color w:val="auto"/>
        </w:rPr>
        <w:t>Komplet mol hidatiform karakteristik “kar fırtınası” görünümlü plasenta.</w:t>
      </w:r>
    </w:p>
    <w:p w14:paraId="2D628B60" w14:textId="77777777" w:rsidR="00E4733F" w:rsidRDefault="00E4733F" w:rsidP="00531DC9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 wp14:anchorId="4B12A619" wp14:editId="257AEDBE">
            <wp:extent cx="2636764" cy="2385391"/>
            <wp:effectExtent l="0" t="0" r="0" b="0"/>
            <wp:docPr id="3" name="Resim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çerik Yer Tutucusu 5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84" cy="24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A756" w14:textId="77777777" w:rsidR="00E4733F" w:rsidRDefault="00E4733F" w:rsidP="00531DC9">
      <w:pPr>
        <w:pStyle w:val="Caption"/>
        <w:rPr>
          <w:b/>
          <w:color w:val="auto"/>
        </w:rPr>
      </w:pPr>
      <w:r>
        <w:rPr>
          <w:b/>
          <w:color w:val="auto"/>
        </w:rPr>
        <w:t xml:space="preserve">Şekil 5. </w:t>
      </w:r>
      <w:r>
        <w:rPr>
          <w:i w:val="0"/>
          <w:color w:val="auto"/>
        </w:rPr>
        <w:t xml:space="preserve">Parsiyel mol hidatiform </w:t>
      </w:r>
      <w:r w:rsidR="00531DC9">
        <w:rPr>
          <w:i w:val="0"/>
          <w:color w:val="auto"/>
        </w:rPr>
        <w:t>k</w:t>
      </w:r>
      <w:r>
        <w:rPr>
          <w:i w:val="0"/>
          <w:color w:val="auto"/>
        </w:rPr>
        <w:t>arakteristik “isviçre peyniri” görünümlü plasenta ve fetüs.</w:t>
      </w:r>
    </w:p>
    <w:p w14:paraId="13E55055" w14:textId="77777777" w:rsidR="00531DC9" w:rsidRDefault="00531DC9" w:rsidP="001775B5">
      <w:pPr>
        <w:jc w:val="both"/>
        <w:sectPr w:rsidR="00531DC9" w:rsidSect="00531DC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F47884C" w14:textId="77777777" w:rsidR="002A21C2" w:rsidRDefault="00CA3C9A" w:rsidP="001775B5">
      <w:pPr>
        <w:jc w:val="both"/>
      </w:pPr>
      <w:r>
        <w:lastRenderedPageBreak/>
        <w:t xml:space="preserve">GTH tanısında en doğru hastalığa-özgü belirteç insan koryonik gonadotropinidir (hCG). Plasental hCG </w:t>
      </w:r>
      <w:r>
        <w:sym w:font="Symbol" w:char="F061"/>
      </w:r>
      <w:r>
        <w:t xml:space="preserve"> ve </w:t>
      </w:r>
      <w:r>
        <w:sym w:font="Symbol" w:char="F062"/>
      </w:r>
      <w:r w:rsidR="006C077F">
        <w:t xml:space="preserve"> olmak üzere iki alt</w:t>
      </w:r>
      <w:r>
        <w:t xml:space="preserve">üniteden oluşur. </w:t>
      </w:r>
      <w:r w:rsidR="00DC5A96">
        <w:sym w:font="Symbol" w:char="F062"/>
      </w:r>
      <w:r w:rsidR="00DC5A96">
        <w:t xml:space="preserve"> </w:t>
      </w:r>
      <w:r w:rsidR="006C077F">
        <w:t>alt</w:t>
      </w:r>
      <w:r w:rsidR="00A00766">
        <w:t>ünite</w:t>
      </w:r>
      <w:r w:rsidR="00DC5A96">
        <w:t xml:space="preserve"> plasentaya özgüdür ve normal bir gebelikte plasental vasküler desteğin sağlanmasında esastır. </w:t>
      </w:r>
      <w:r w:rsidR="00DC5A96">
        <w:sym w:font="Symbol" w:char="F061"/>
      </w:r>
      <w:r w:rsidR="00DC5A96">
        <w:t xml:space="preserve"> </w:t>
      </w:r>
      <w:r w:rsidR="006C077F">
        <w:t>alt</w:t>
      </w:r>
      <w:r w:rsidR="00A00766">
        <w:t>ünite</w:t>
      </w:r>
      <w:r w:rsidR="00DC5A96">
        <w:t xml:space="preserve"> hipofizer hCG</w:t>
      </w:r>
      <w:r w:rsidR="006C077F">
        <w:t xml:space="preserve"> ile ortak moleküler yapıdadır</w:t>
      </w:r>
      <w:r w:rsidR="00DC5A96" w:rsidRPr="001775B5">
        <w:rPr>
          <w:vertAlign w:val="superscript"/>
        </w:rPr>
        <w:t>35</w:t>
      </w:r>
      <w:r w:rsidR="00DC5A96">
        <w:t xml:space="preserve">.  </w:t>
      </w:r>
      <w:r w:rsidR="006C077F">
        <w:t>hCG g</w:t>
      </w:r>
      <w:r w:rsidR="00DC5A96">
        <w:t xml:space="preserve">ebeliğin </w:t>
      </w:r>
      <w:r w:rsidR="00DC5A96" w:rsidRPr="00DC5A96">
        <w:t xml:space="preserve">10. </w:t>
      </w:r>
      <w:r w:rsidR="00DC5A96">
        <w:t xml:space="preserve">haftasında </w:t>
      </w:r>
      <w:r w:rsidR="00DC5A96" w:rsidRPr="00DC5A96">
        <w:t xml:space="preserve">60,000 mIU/mL </w:t>
      </w:r>
      <w:r w:rsidR="00DC5A96">
        <w:t xml:space="preserve">seviyesine ulaşır ve </w:t>
      </w:r>
      <w:r w:rsidR="00DC5A96" w:rsidRPr="00DC5A96">
        <w:t>gebeliğin devamında 12,000 mIU/mL</w:t>
      </w:r>
      <w:r w:rsidR="00DC5A96">
        <w:t xml:space="preserve"> düzeyinde kanda ölçülmeye devam eder</w:t>
      </w:r>
      <w:r w:rsidR="00A00766" w:rsidRPr="001775B5">
        <w:rPr>
          <w:vertAlign w:val="superscript"/>
        </w:rPr>
        <w:t>36</w:t>
      </w:r>
      <w:r w:rsidR="00DC5A96">
        <w:t>.</w:t>
      </w:r>
      <w:r w:rsidR="00A00766">
        <w:t xml:space="preserve"> En yaygın </w:t>
      </w:r>
      <w:r w:rsidR="00A00766" w:rsidRPr="00DC5A96">
        <w:t>hCG</w:t>
      </w:r>
      <w:r w:rsidR="00A00766">
        <w:t xml:space="preserve"> ölçüm yöntemi m</w:t>
      </w:r>
      <w:r w:rsidR="00DC5A96" w:rsidRPr="00DC5A96">
        <w:t>onoklonal antikor sandviç analizi</w:t>
      </w:r>
      <w:r w:rsidR="00A00766">
        <w:t>dir</w:t>
      </w:r>
      <w:r w:rsidR="00A00766" w:rsidRPr="001775B5">
        <w:rPr>
          <w:vertAlign w:val="superscript"/>
        </w:rPr>
        <w:t>37</w:t>
      </w:r>
      <w:r w:rsidR="00A00766">
        <w:t xml:space="preserve">. </w:t>
      </w:r>
      <w:r w:rsidR="006C077F">
        <w:t>Molar gebelikte</w:t>
      </w:r>
      <w:r w:rsidR="00DC5A96" w:rsidRPr="00DC5A96">
        <w:t xml:space="preserve"> sal</w:t>
      </w:r>
      <w:r w:rsidR="006C077F">
        <w:t>g</w:t>
      </w:r>
      <w:r w:rsidR="00DC5A96" w:rsidRPr="00DC5A96">
        <w:t>ı</w:t>
      </w:r>
      <w:r w:rsidR="006C077F">
        <w:t>la</w:t>
      </w:r>
      <w:r w:rsidR="00DC5A96" w:rsidRPr="00DC5A96">
        <w:t xml:space="preserve">nan hCG normal bir gebeliğe göre </w:t>
      </w:r>
      <w:r w:rsidR="00A00766">
        <w:t>oldukça</w:t>
      </w:r>
      <w:r w:rsidR="00DC5A96" w:rsidRPr="00DC5A96">
        <w:t xml:space="preserve"> heterojen</w:t>
      </w:r>
      <w:r w:rsidR="00A00766">
        <w:t>dir. Molar gebeliklerde h</w:t>
      </w:r>
      <w:r w:rsidR="00DC5A96" w:rsidRPr="00DC5A96">
        <w:t xml:space="preserve">iperglikolize, çentikli, C-terminal kesik </w:t>
      </w:r>
      <w:r w:rsidR="00A00766">
        <w:sym w:font="Symbol" w:char="F062"/>
      </w:r>
      <w:r w:rsidR="00A00766">
        <w:t xml:space="preserve"> </w:t>
      </w:r>
      <w:r w:rsidR="00DC5A96" w:rsidRPr="00DC5A96">
        <w:t xml:space="preserve">altünite, serbest </w:t>
      </w:r>
      <w:r w:rsidR="00A00766">
        <w:sym w:font="Symbol" w:char="F062"/>
      </w:r>
      <w:r w:rsidR="00A00766">
        <w:t xml:space="preserve"> </w:t>
      </w:r>
      <w:r w:rsidR="006C077F">
        <w:t>alt</w:t>
      </w:r>
      <w:r w:rsidR="00DC5A96" w:rsidRPr="00DC5A96">
        <w:t xml:space="preserve">ünite, çentikli serbest </w:t>
      </w:r>
      <w:r w:rsidR="00A00766">
        <w:sym w:font="Symbol" w:char="F062"/>
      </w:r>
      <w:r w:rsidR="006C077F">
        <w:t xml:space="preserve"> alt</w:t>
      </w:r>
      <w:r w:rsidR="00DC5A96" w:rsidRPr="00DC5A96">
        <w:t xml:space="preserve">ünite, serbest </w:t>
      </w:r>
      <w:r w:rsidR="00A00766">
        <w:sym w:font="Symbol" w:char="F061"/>
      </w:r>
      <w:r w:rsidR="00A00766">
        <w:t xml:space="preserve"> </w:t>
      </w:r>
      <w:r w:rsidR="006C077F">
        <w:t>alt</w:t>
      </w:r>
      <w:r w:rsidR="00DC5A96" w:rsidRPr="00DC5A96">
        <w:t>ünite</w:t>
      </w:r>
      <w:r w:rsidR="00A00766">
        <w:t xml:space="preserve"> gib</w:t>
      </w:r>
      <w:r w:rsidR="006C077F">
        <w:t>i oldukça farklı hCG tipleri salgılanır</w:t>
      </w:r>
      <w:r w:rsidR="00A00766" w:rsidRPr="001775B5">
        <w:rPr>
          <w:vertAlign w:val="superscript"/>
        </w:rPr>
        <w:t>38</w:t>
      </w:r>
      <w:r w:rsidR="00A00766">
        <w:t>.</w:t>
      </w:r>
    </w:p>
    <w:p w14:paraId="5644A705" w14:textId="77777777" w:rsidR="00A25F12" w:rsidRPr="001775B5" w:rsidRDefault="001A5889" w:rsidP="001775B5">
      <w:pPr>
        <w:jc w:val="both"/>
        <w:rPr>
          <w:b/>
        </w:rPr>
      </w:pPr>
      <w:r w:rsidRPr="001775B5">
        <w:rPr>
          <w:b/>
        </w:rPr>
        <w:t>Yanlış-pozitif hCG t</w:t>
      </w:r>
      <w:r w:rsidR="00A25F12" w:rsidRPr="001775B5">
        <w:rPr>
          <w:b/>
        </w:rPr>
        <w:t>estleri</w:t>
      </w:r>
    </w:p>
    <w:p w14:paraId="22C85BBC" w14:textId="77777777" w:rsidR="00817D04" w:rsidRDefault="00A25F12" w:rsidP="001775B5">
      <w:pPr>
        <w:jc w:val="both"/>
      </w:pPr>
      <w:r>
        <w:t>GTH tanısında hCG ölçümü</w:t>
      </w:r>
      <w:r w:rsidR="00FC1FCD">
        <w:t xml:space="preserve"> önemli bir tanısal araçtır fakat bazı ölçümler yanlış-pozitif veya </w:t>
      </w:r>
      <w:r w:rsidR="00FC1FCD" w:rsidRPr="001775B5">
        <w:rPr>
          <w:i/>
        </w:rPr>
        <w:t>“fantom”</w:t>
      </w:r>
      <w:r w:rsidR="00FC1FCD">
        <w:t xml:space="preserve"> </w:t>
      </w:r>
      <w:r w:rsidR="00463DDE">
        <w:t>hCG sonuçlarına neden olabilir</w:t>
      </w:r>
      <w:r w:rsidR="00FC1FCD" w:rsidRPr="001775B5">
        <w:rPr>
          <w:vertAlign w:val="superscript"/>
        </w:rPr>
        <w:t>39</w:t>
      </w:r>
      <w:r w:rsidR="00FC1FCD">
        <w:t>. Fantom hCG 800</w:t>
      </w:r>
      <w:r w:rsidR="00FC1FCD" w:rsidRPr="00DC5A96">
        <w:t xml:space="preserve"> mIU/mL</w:t>
      </w:r>
      <w:r w:rsidR="00FC1FCD">
        <w:t xml:space="preserve"> gibi yüksek değerlere ulaşarak sağlıklı bireylerde gereksiz cerrahi ve kemoterapi uygulanmasına neden olur.</w:t>
      </w:r>
      <w:r w:rsidR="00E14283">
        <w:t xml:space="preserve"> Sağlıklı bireylerde % 3-4 sıklıkla tespit edilen </w:t>
      </w:r>
      <w:r w:rsidR="00FA7A52">
        <w:t xml:space="preserve">nonspesifik </w:t>
      </w:r>
      <w:r w:rsidR="00E14283">
        <w:t>heterof</w:t>
      </w:r>
      <w:r w:rsidR="00FA7A52">
        <w:t xml:space="preserve">il antikorlar hCG taklitiyle </w:t>
      </w:r>
      <w:r w:rsidR="00E14283">
        <w:t>sandviç ölçümü etkileyebilir. Bu antikorlar idrara geçmediği için idrarda hCG ölçümü yapılarak veya serumun dilüe edilmesiyle hCG seviyesinin değişmediği g</w:t>
      </w:r>
      <w:r w:rsidR="00463DDE">
        <w:t>österilerek ayrımı yapılabilir</w:t>
      </w:r>
      <w:r w:rsidR="00E14283" w:rsidRPr="001775B5">
        <w:rPr>
          <w:vertAlign w:val="superscript"/>
        </w:rPr>
        <w:t>40</w:t>
      </w:r>
      <w:r w:rsidR="00E14283">
        <w:t>.</w:t>
      </w:r>
      <w:r w:rsidR="00A779CD">
        <w:t xml:space="preserve"> </w:t>
      </w:r>
      <w:r w:rsidR="00817D04">
        <w:t xml:space="preserve">Hipofizer LH, FSH ve hCG </w:t>
      </w:r>
      <w:r w:rsidR="00817D04">
        <w:sym w:font="Symbol" w:char="F061"/>
      </w:r>
      <w:r w:rsidR="008B6862">
        <w:t xml:space="preserve"> alt</w:t>
      </w:r>
      <w:r w:rsidR="00817D04">
        <w:t xml:space="preserve">ünite </w:t>
      </w:r>
      <w:r w:rsidR="008B6862">
        <w:t>benzerliği</w:t>
      </w:r>
      <w:r w:rsidR="00817D04">
        <w:t xml:space="preserve"> nedeniyle </w:t>
      </w:r>
      <w:r w:rsidR="00F1794B">
        <w:t>plasental</w:t>
      </w:r>
      <w:r w:rsidR="00817D04">
        <w:t xml:space="preserve"> hCG ile çapraz reaksiyon verebilir. </w:t>
      </w:r>
      <w:r w:rsidR="00F1794B">
        <w:t xml:space="preserve">Perimenopozal ve postmenopozal kadınlarda bazal hCG seviyesi yükseldiği için bu yaş grubunda yanlış-pozitiflik görülebilir. Oral </w:t>
      </w:r>
      <w:r w:rsidR="00430327">
        <w:t>kontraseptif kullan</w:t>
      </w:r>
      <w:r w:rsidR="008B6862">
        <w:t>ıl</w:t>
      </w:r>
      <w:r w:rsidR="00430327">
        <w:t>arak</w:t>
      </w:r>
      <w:r w:rsidR="00F1794B">
        <w:t xml:space="preserve"> LH süpresyonu yapıl</w:t>
      </w:r>
      <w:r w:rsidR="00430327">
        <w:t xml:space="preserve">ır ve böylece </w:t>
      </w:r>
      <w:r w:rsidR="00F1794B">
        <w:t>e</w:t>
      </w:r>
      <w:r w:rsidR="008B6862">
        <w:t>şzamanlı LH-hCG ölçümüyle</w:t>
      </w:r>
      <w:r w:rsidR="00430327">
        <w:t xml:space="preserve"> hi</w:t>
      </w:r>
      <w:r w:rsidR="008B6862">
        <w:t>pofizer yükseklik dışlanabilir</w:t>
      </w:r>
      <w:r w:rsidR="00430327" w:rsidRPr="001775B5">
        <w:rPr>
          <w:vertAlign w:val="superscript"/>
        </w:rPr>
        <w:t>41</w:t>
      </w:r>
      <w:r w:rsidR="00430327">
        <w:t xml:space="preserve">. </w:t>
      </w:r>
    </w:p>
    <w:p w14:paraId="7B740ADE" w14:textId="77777777" w:rsidR="000F7A23" w:rsidRDefault="000F7A23" w:rsidP="001775B5">
      <w:pPr>
        <w:jc w:val="both"/>
      </w:pPr>
    </w:p>
    <w:p w14:paraId="2DD1E31B" w14:textId="77777777" w:rsidR="001775B5" w:rsidRDefault="004350C3" w:rsidP="001775B5">
      <w:pPr>
        <w:jc w:val="both"/>
        <w:rPr>
          <w:b/>
        </w:rPr>
      </w:pPr>
      <w:r w:rsidRPr="001775B5">
        <w:rPr>
          <w:b/>
        </w:rPr>
        <w:t>Molar Gebelik ve Normal Fetüs</w:t>
      </w:r>
    </w:p>
    <w:p w14:paraId="68025168" w14:textId="77777777" w:rsidR="004350C3" w:rsidRPr="001775B5" w:rsidRDefault="004350C3" w:rsidP="001775B5">
      <w:pPr>
        <w:jc w:val="both"/>
        <w:rPr>
          <w:b/>
        </w:rPr>
      </w:pPr>
      <w:r>
        <w:t xml:space="preserve">Normal fetüs ve KMH içeren ikiz gebelik 1/22000 – 1/100000 sıklıkta izlenir ve PMH ile karışabilir. Genellikle ultrasonografi bu </w:t>
      </w:r>
      <w:r w:rsidR="004B3303">
        <w:t>iki klinik tabloyu ayırır fakat</w:t>
      </w:r>
      <w:r>
        <w:t xml:space="preserve"> sitogenetik parsiyel molde </w:t>
      </w:r>
      <w:r w:rsidR="00221CB5">
        <w:t>izlenen</w:t>
      </w:r>
      <w:r>
        <w:t xml:space="preserve"> triploidi</w:t>
      </w:r>
      <w:r w:rsidR="00221CB5">
        <w:t xml:space="preserve">yi tespit ederek ayırıcı tanıya </w:t>
      </w:r>
      <w:r>
        <w:t xml:space="preserve">yardımcı olabilir. İkiz eşi normal olan KMH hemoraji ve persistan GTH için yüksek risklidir. </w:t>
      </w:r>
      <w:r w:rsidR="00221CB5">
        <w:t xml:space="preserve"> Eğer bu hastalar doğal seyirlerine bırakılırsa; bu gebeliklerin %40 kadarı normal olar</w:t>
      </w:r>
      <w:r w:rsidR="004B3303">
        <w:t>a</w:t>
      </w:r>
      <w:r w:rsidR="00221CB5">
        <w:t>k sonuçlanacaktır</w:t>
      </w:r>
      <w:r w:rsidR="00B2418E" w:rsidRPr="001775B5">
        <w:rPr>
          <w:vertAlign w:val="superscript"/>
        </w:rPr>
        <w:t>42</w:t>
      </w:r>
      <w:r w:rsidR="00221CB5">
        <w:t xml:space="preserve">. </w:t>
      </w:r>
    </w:p>
    <w:p w14:paraId="3BF9F160" w14:textId="77777777" w:rsidR="008F35F9" w:rsidRPr="001775B5" w:rsidRDefault="008F35F9" w:rsidP="001775B5">
      <w:pPr>
        <w:jc w:val="both"/>
        <w:rPr>
          <w:b/>
        </w:rPr>
      </w:pPr>
      <w:r w:rsidRPr="001775B5">
        <w:rPr>
          <w:b/>
        </w:rPr>
        <w:t>Tedavi</w:t>
      </w:r>
    </w:p>
    <w:p w14:paraId="7EADCD9B" w14:textId="77777777" w:rsidR="00AD4C38" w:rsidRDefault="008F35F9" w:rsidP="001775B5">
      <w:pPr>
        <w:jc w:val="both"/>
      </w:pPr>
      <w:r>
        <w:t>Molar gebelik tedavisinde; fertilitesinin korunmasını isteyen hastalarda öncelikli tedavi vakum boşaltma ve küretajdır</w:t>
      </w:r>
      <w:r w:rsidR="00943A3C">
        <w:t xml:space="preserve"> (Tablo 3)</w:t>
      </w:r>
      <w:r>
        <w:t>.</w:t>
      </w:r>
      <w:r w:rsidRPr="008F35F9">
        <w:t xml:space="preserve"> </w:t>
      </w:r>
      <w:r>
        <w:t>V</w:t>
      </w:r>
      <w:r w:rsidRPr="008F35F9">
        <w:t>akum boşaltma ve küretaj</w:t>
      </w:r>
      <w:r>
        <w:t xml:space="preserve"> genel anestezi altında </w:t>
      </w:r>
      <w:r w:rsidR="00AD4C38">
        <w:t xml:space="preserve">yapılır ve serviks </w:t>
      </w:r>
      <w:r w:rsidR="00AD4C38">
        <w:lastRenderedPageBreak/>
        <w:t>12-14mm</w:t>
      </w:r>
      <w:r w:rsidR="006250E5">
        <w:t>lik</w:t>
      </w:r>
      <w:r w:rsidR="00AD4C38">
        <w:t xml:space="preserve"> vakum kanülünü </w:t>
      </w:r>
      <w:r w:rsidR="006250E5">
        <w:t>uterin kaviteye iletecek</w:t>
      </w:r>
      <w:r w:rsidR="00AD4C38">
        <w:t xml:space="preserve"> şekilde genişletilir. İntravenöz oksitosin infüzyonuna uterin kontraksiyonları arttırmak için müdahaleyle beraber başlanır ve kanama durumuna göre postoperatif dönemde de devam edilir. Rh (-) hastalara gerekli immünizasyon sağlanır. Uterin perforasyonu engellemek için 12 haftadan büyük uterus</w:t>
      </w:r>
      <w:r w:rsidR="006250E5">
        <w:t>u olan hastalarda işlem ultrason-</w:t>
      </w:r>
      <w:r w:rsidR="00AD4C38">
        <w:t>eşli</w:t>
      </w:r>
      <w:r w:rsidR="00517365">
        <w:t>ğinde yapılır. Vakum boşaltmadan</w:t>
      </w:r>
      <w:r w:rsidR="00AD4C38">
        <w:t xml:space="preserve"> sonra hassas keskin kü</w:t>
      </w:r>
      <w:r w:rsidR="006250E5">
        <w:t>retaj uygulanır</w:t>
      </w:r>
      <w:r w:rsidR="00AD4C38" w:rsidRPr="001775B5">
        <w:rPr>
          <w:vertAlign w:val="superscript"/>
        </w:rPr>
        <w:t>43</w:t>
      </w:r>
      <w:r w:rsidR="00AD4C38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2"/>
      </w:tblGrid>
      <w:tr w:rsidR="00517365" w14:paraId="130A8B06" w14:textId="77777777" w:rsidTr="00D3549C"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5BC6D" w14:textId="77777777" w:rsidR="00517365" w:rsidRDefault="00517365" w:rsidP="00D3549C">
            <w:pPr>
              <w:ind w:firstLine="708"/>
              <w:jc w:val="both"/>
            </w:pPr>
            <w:r>
              <w:rPr>
                <w:b/>
              </w:rPr>
              <w:t>MOL HİDATİFORM BOŞALTILMASI</w:t>
            </w:r>
          </w:p>
        </w:tc>
      </w:tr>
      <w:tr w:rsidR="00517365" w14:paraId="67FA10F0" w14:textId="77777777" w:rsidTr="00D3549C"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2E8A" w14:textId="77777777" w:rsidR="00517365" w:rsidRDefault="00517365" w:rsidP="00D3549C">
            <w:pPr>
              <w:pStyle w:val="ListParagraph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Preoperatif Değerlendirme</w:t>
            </w:r>
          </w:p>
        </w:tc>
      </w:tr>
      <w:tr w:rsidR="00517365" w14:paraId="43967340" w14:textId="77777777" w:rsidTr="00D3549C">
        <w:trPr>
          <w:trHeight w:val="1661"/>
        </w:trPr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8B8DA" w14:textId="77777777" w:rsidR="00517365" w:rsidRDefault="00C17F40" w:rsidP="00D3549C">
            <w:pPr>
              <w:pStyle w:val="ListParagraph"/>
              <w:numPr>
                <w:ilvl w:val="0"/>
                <w:numId w:val="42"/>
              </w:numPr>
            </w:pPr>
            <w:r>
              <w:t>Akciğer</w:t>
            </w:r>
            <w:r w:rsidR="00517365">
              <w:t xml:space="preserve"> grafisi</w:t>
            </w:r>
          </w:p>
          <w:p w14:paraId="6F887216" w14:textId="77777777" w:rsidR="00517365" w:rsidRDefault="00517365" w:rsidP="00D3549C">
            <w:pPr>
              <w:pStyle w:val="ListParagraph"/>
              <w:numPr>
                <w:ilvl w:val="0"/>
                <w:numId w:val="42"/>
              </w:numPr>
            </w:pPr>
            <w:r>
              <w:t>Tam kan sayımı</w:t>
            </w:r>
          </w:p>
          <w:p w14:paraId="608DAF99" w14:textId="77777777" w:rsidR="00517365" w:rsidRDefault="00517365" w:rsidP="00D3549C">
            <w:pPr>
              <w:pStyle w:val="ListParagraph"/>
              <w:numPr>
                <w:ilvl w:val="0"/>
                <w:numId w:val="42"/>
              </w:numPr>
            </w:pPr>
            <w:r>
              <w:t>Elektrolitler</w:t>
            </w:r>
          </w:p>
          <w:p w14:paraId="3696794B" w14:textId="77777777" w:rsidR="00517365" w:rsidRDefault="00C17F40" w:rsidP="00D3549C">
            <w:pPr>
              <w:pStyle w:val="ListParagraph"/>
              <w:numPr>
                <w:ilvl w:val="0"/>
                <w:numId w:val="42"/>
              </w:numPr>
            </w:pPr>
            <w:r>
              <w:t>Bazal oksijen</w:t>
            </w:r>
            <w:r w:rsidR="00517365" w:rsidRPr="00C17F40">
              <w:rPr>
                <w:vertAlign w:val="superscript"/>
              </w:rPr>
              <w:t xml:space="preserve"> </w:t>
            </w:r>
            <w:r w:rsidR="00517365">
              <w:t>satürasyonu</w:t>
            </w:r>
          </w:p>
          <w:p w14:paraId="45B7FDA0" w14:textId="77777777" w:rsidR="00517365" w:rsidRDefault="00517365" w:rsidP="00D3549C">
            <w:pPr>
              <w:pStyle w:val="ListParagraph"/>
              <w:numPr>
                <w:ilvl w:val="0"/>
                <w:numId w:val="42"/>
              </w:numPr>
            </w:pPr>
            <w:r>
              <w:t>Kroslanmış 2</w:t>
            </w:r>
            <w:r w:rsidR="00C17F40">
              <w:t xml:space="preserve"> </w:t>
            </w:r>
            <w:r>
              <w:t>Ü</w:t>
            </w:r>
            <w:r w:rsidR="00C17F40">
              <w:t>nite</w:t>
            </w:r>
            <w:r>
              <w:t xml:space="preserve"> kan hazırlığı</w:t>
            </w:r>
          </w:p>
          <w:p w14:paraId="3E89B2A0" w14:textId="77777777" w:rsidR="00517365" w:rsidRDefault="00107734" w:rsidP="000F7A23">
            <w:pPr>
              <w:pStyle w:val="ListParagraph"/>
              <w:numPr>
                <w:ilvl w:val="0"/>
                <w:numId w:val="42"/>
              </w:numPr>
            </w:pPr>
            <w:r>
              <w:t>H</w:t>
            </w:r>
            <w:r w:rsidR="00517365">
              <w:t>asta Rh</w:t>
            </w:r>
            <w:r>
              <w:t xml:space="preserve"> </w:t>
            </w:r>
            <w:r w:rsidR="000F7A23">
              <w:t>(-) ise anti D</w:t>
            </w:r>
            <w:r w:rsidR="00517365">
              <w:t xml:space="preserve"> immünglobülin hazırlığı</w:t>
            </w:r>
          </w:p>
        </w:tc>
      </w:tr>
      <w:tr w:rsidR="00517365" w14:paraId="36F0A872" w14:textId="77777777" w:rsidTr="00D3549C"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30E4" w14:textId="77777777" w:rsidR="00517365" w:rsidRDefault="00517365" w:rsidP="00D3549C">
            <w:pPr>
              <w:rPr>
                <w:b/>
                <w:i/>
              </w:rPr>
            </w:pPr>
            <w:r>
              <w:rPr>
                <w:b/>
                <w:i/>
              </w:rPr>
              <w:t>Cerrahi Müdahale (USG eşliğinde eğer uterus &gt; 12 hafta)</w:t>
            </w:r>
          </w:p>
        </w:tc>
      </w:tr>
      <w:tr w:rsidR="00517365" w14:paraId="12BF8D7E" w14:textId="77777777" w:rsidTr="00D3549C">
        <w:trPr>
          <w:trHeight w:val="1651"/>
        </w:trPr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DC94" w14:textId="77777777" w:rsidR="00517365" w:rsidRDefault="00517365" w:rsidP="00D3549C">
            <w:pPr>
              <w:pStyle w:val="ListParagraph"/>
              <w:numPr>
                <w:ilvl w:val="0"/>
                <w:numId w:val="43"/>
              </w:numPr>
            </w:pPr>
            <w:r>
              <w:t>Premedikasyon ve paraservikal anestezi</w:t>
            </w:r>
          </w:p>
          <w:p w14:paraId="096CF854" w14:textId="77777777" w:rsidR="00517365" w:rsidRDefault="00517365" w:rsidP="00D3549C">
            <w:pPr>
              <w:pStyle w:val="ListParagraph"/>
              <w:numPr>
                <w:ilvl w:val="0"/>
                <w:numId w:val="43"/>
              </w:numPr>
            </w:pPr>
            <w:r>
              <w:t>Servikal dilatasyon</w:t>
            </w:r>
          </w:p>
          <w:p w14:paraId="347F6AD5" w14:textId="77777777" w:rsidR="00517365" w:rsidRDefault="00517365" w:rsidP="00D3549C">
            <w:pPr>
              <w:pStyle w:val="ListParagraph"/>
              <w:numPr>
                <w:ilvl w:val="0"/>
                <w:numId w:val="43"/>
              </w:numPr>
            </w:pPr>
            <w:r>
              <w:t xml:space="preserve">Vakum küretaj -molar doku uzaklaştırılana kadar kanülü alt uterin segmentte bırak- </w:t>
            </w:r>
          </w:p>
          <w:p w14:paraId="17324FB0" w14:textId="77777777" w:rsidR="00517365" w:rsidRDefault="00C17F40" w:rsidP="00D3549C">
            <w:pPr>
              <w:pStyle w:val="ListParagraph"/>
              <w:numPr>
                <w:ilvl w:val="0"/>
                <w:numId w:val="43"/>
              </w:numPr>
            </w:pPr>
            <w:r>
              <w:t>İ</w:t>
            </w:r>
            <w:r w:rsidR="00517365">
              <w:t>V oksitosin infüzyonuna başla</w:t>
            </w:r>
          </w:p>
          <w:p w14:paraId="0027D268" w14:textId="77777777" w:rsidR="00517365" w:rsidRDefault="00517365" w:rsidP="00D3549C">
            <w:pPr>
              <w:pStyle w:val="ListParagraph"/>
              <w:numPr>
                <w:ilvl w:val="0"/>
                <w:numId w:val="43"/>
              </w:numPr>
            </w:pPr>
            <w:r>
              <w:t>Hassas keskin küretaj</w:t>
            </w:r>
          </w:p>
        </w:tc>
      </w:tr>
      <w:tr w:rsidR="00517365" w14:paraId="7B071A7A" w14:textId="77777777" w:rsidTr="00D3549C"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3C69B" w14:textId="77777777" w:rsidR="00517365" w:rsidRDefault="00517365" w:rsidP="00D3549C">
            <w:pPr>
              <w:rPr>
                <w:b/>
                <w:i/>
              </w:rPr>
            </w:pPr>
            <w:r>
              <w:rPr>
                <w:b/>
                <w:i/>
              </w:rPr>
              <w:t>Boşaltım Sonrası</w:t>
            </w:r>
          </w:p>
        </w:tc>
      </w:tr>
      <w:tr w:rsidR="00517365" w14:paraId="3BAE50B7" w14:textId="77777777" w:rsidTr="00D3549C">
        <w:trPr>
          <w:trHeight w:val="2198"/>
        </w:trPr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BB7F" w14:textId="77777777" w:rsidR="00517365" w:rsidRDefault="00517365" w:rsidP="00D3549C">
            <w:pPr>
              <w:pStyle w:val="ListParagraph"/>
              <w:numPr>
                <w:ilvl w:val="0"/>
                <w:numId w:val="44"/>
              </w:numPr>
            </w:pPr>
            <w:r>
              <w:t>Solunum monitorizasyonu ve en az 2 saat uterin kanama takibi</w:t>
            </w:r>
          </w:p>
          <w:p w14:paraId="5718D6AB" w14:textId="77777777" w:rsidR="00517365" w:rsidRDefault="00517365" w:rsidP="00D3549C">
            <w:pPr>
              <w:pStyle w:val="ListParagraph"/>
              <w:numPr>
                <w:ilvl w:val="0"/>
                <w:numId w:val="44"/>
              </w:numPr>
            </w:pPr>
            <w:r>
              <w:t xml:space="preserve">Eğer Rh (-) </w:t>
            </w:r>
            <w:proofErr w:type="gramStart"/>
            <w:r w:rsidR="00107734">
              <w:t>ise</w:t>
            </w:r>
            <w:r w:rsidR="000F7A23">
              <w:t xml:space="preserve">  anti</w:t>
            </w:r>
            <w:proofErr w:type="gramEnd"/>
            <w:r w:rsidR="000F7A23">
              <w:t xml:space="preserve"> D immun globulin</w:t>
            </w:r>
          </w:p>
          <w:p w14:paraId="6EF04EA9" w14:textId="77777777" w:rsidR="00517365" w:rsidRDefault="00517365" w:rsidP="00D3549C">
            <w:pPr>
              <w:pStyle w:val="ListParagraph"/>
              <w:numPr>
                <w:ilvl w:val="0"/>
                <w:numId w:val="44"/>
              </w:numPr>
            </w:pPr>
            <w:r>
              <w:t>OKS reçetele (6 ay)</w:t>
            </w:r>
          </w:p>
          <w:p w14:paraId="1406A2DB" w14:textId="77777777" w:rsidR="00517365" w:rsidRDefault="00517365" w:rsidP="00D3549C">
            <w:pPr>
              <w:pStyle w:val="ListParagraph"/>
              <w:numPr>
                <w:ilvl w:val="0"/>
                <w:numId w:val="44"/>
              </w:numPr>
            </w:pPr>
            <w:r>
              <w:t>2 normal sonuç görene kadar 2hf aralıklarla hCG takibi</w:t>
            </w:r>
          </w:p>
          <w:p w14:paraId="5DA26FF7" w14:textId="77777777" w:rsidR="00517365" w:rsidRDefault="00517365" w:rsidP="00D3549C">
            <w:pPr>
              <w:pStyle w:val="ListParagraph"/>
              <w:keepNext/>
              <w:numPr>
                <w:ilvl w:val="0"/>
                <w:numId w:val="44"/>
              </w:numPr>
            </w:pPr>
            <w:r>
              <w:t xml:space="preserve">0-6 ay </w:t>
            </w:r>
            <w:r>
              <w:sym w:font="Wingdings" w:char="F0E0"/>
            </w:r>
            <w:r>
              <w:t xml:space="preserve"> aylık hCG takibi; 7-12 ay </w:t>
            </w:r>
            <w:r>
              <w:sym w:font="Wingdings" w:char="F0E0"/>
            </w:r>
            <w:r>
              <w:t xml:space="preserve"> 3 ayda bir hCG takibi</w:t>
            </w:r>
          </w:p>
        </w:tc>
      </w:tr>
    </w:tbl>
    <w:p w14:paraId="295B4B3B" w14:textId="77777777" w:rsidR="00517365" w:rsidRPr="00517365" w:rsidRDefault="00517365" w:rsidP="00517365">
      <w:pPr>
        <w:pStyle w:val="Caption"/>
        <w:rPr>
          <w:i w:val="0"/>
          <w:color w:val="auto"/>
        </w:rPr>
      </w:pPr>
      <w:r>
        <w:rPr>
          <w:b/>
          <w:color w:val="auto"/>
        </w:rPr>
        <w:t xml:space="preserve">Tablo </w:t>
      </w:r>
      <w:r>
        <w:rPr>
          <w:b/>
          <w:noProof/>
          <w:color w:val="auto"/>
        </w:rPr>
        <w:t>3</w:t>
      </w:r>
      <w:r>
        <w:rPr>
          <w:b/>
          <w:color w:val="auto"/>
        </w:rPr>
        <w:t>.</w:t>
      </w:r>
      <w:r>
        <w:rPr>
          <w:b/>
          <w:i w:val="0"/>
          <w:color w:val="auto"/>
        </w:rPr>
        <w:t xml:space="preserve"> </w:t>
      </w:r>
      <w:r>
        <w:rPr>
          <w:i w:val="0"/>
          <w:color w:val="auto"/>
        </w:rPr>
        <w:t>Mol hidatiform boşaltılması.</w:t>
      </w:r>
      <w:r w:rsidR="00107734">
        <w:rPr>
          <w:i w:val="0"/>
          <w:color w:val="auto"/>
        </w:rPr>
        <w:t xml:space="preserve"> İV; intravenöz, OKS; oral kontraseptif.</w:t>
      </w:r>
    </w:p>
    <w:p w14:paraId="2E61EC9A" w14:textId="77777777" w:rsidR="008F35F9" w:rsidRDefault="00AD4C38" w:rsidP="001775B5">
      <w:pPr>
        <w:jc w:val="both"/>
      </w:pPr>
      <w:r>
        <w:t>Fertilitesini tamamlamış ve korumak istemeyen hastalarda histerektomi bir alternatiftir.</w:t>
      </w:r>
      <w:r w:rsidR="006250E5">
        <w:t xml:space="preserve"> Histerektomi post</w:t>
      </w:r>
      <w:r w:rsidR="008A3219">
        <w:t xml:space="preserve">molar GTH için riskli olan; &gt;40 yaş, haftasına göre büyük uterus, &gt;6cm teka lutein kistleri, &gt;100000 </w:t>
      </w:r>
      <w:r w:rsidR="008A3219" w:rsidRPr="00DC5A96">
        <w:t>mIU/mL</w:t>
      </w:r>
      <w:r w:rsidR="008A3219">
        <w:t xml:space="preserve"> hCG ve gebeliğin medikal komplikasyonları</w:t>
      </w:r>
      <w:r w:rsidR="0071018B">
        <w:t xml:space="preserve"> bulunan</w:t>
      </w:r>
      <w:r w:rsidR="006250E5">
        <w:t xml:space="preserve"> hastalarda tercih edilmelidir</w:t>
      </w:r>
      <w:r w:rsidR="0071018B" w:rsidRPr="001775B5">
        <w:rPr>
          <w:vertAlign w:val="superscript"/>
        </w:rPr>
        <w:t>43</w:t>
      </w:r>
      <w:r w:rsidR="0071018B">
        <w:t xml:space="preserve">. </w:t>
      </w:r>
    </w:p>
    <w:p w14:paraId="7DBEA56F" w14:textId="77777777" w:rsidR="00B62160" w:rsidRDefault="0071018B" w:rsidP="001775B5">
      <w:pPr>
        <w:jc w:val="both"/>
      </w:pPr>
      <w:r>
        <w:t>Eylemin medikal indüksiyonu yetersiz boşaltım nedeniyle tekrar müdahale gerektireceği için önerilmemelidir. Histerotomi</w:t>
      </w:r>
      <w:r w:rsidR="005920FD">
        <w:t>,</w:t>
      </w:r>
      <w:r>
        <w:t xml:space="preserve"> sonraki gebeliklerde sezaryen doğum gerektireceği için önerilmez. Her iki yöntemde kemoterapi gerektiren GTN riskini ve </w:t>
      </w:r>
      <w:r w:rsidR="005920FD">
        <w:t>trofoblastik yayılımı arttırır</w:t>
      </w:r>
      <w:r w:rsidRPr="001775B5">
        <w:rPr>
          <w:vertAlign w:val="superscript"/>
        </w:rPr>
        <w:t>44</w:t>
      </w:r>
      <w:r>
        <w:t xml:space="preserve">. </w:t>
      </w:r>
    </w:p>
    <w:p w14:paraId="15DD9D32" w14:textId="77777777" w:rsidR="0071018B" w:rsidRDefault="00A93989" w:rsidP="001775B5">
      <w:pPr>
        <w:jc w:val="both"/>
      </w:pPr>
      <w:r>
        <w:t>M</w:t>
      </w:r>
      <w:r w:rsidR="001E2CCB">
        <w:t xml:space="preserve">olar boşaltım sonrası tek ajan </w:t>
      </w:r>
      <w:r w:rsidR="001E2CCB" w:rsidRPr="001775B5">
        <w:rPr>
          <w:i/>
        </w:rPr>
        <w:t>-</w:t>
      </w:r>
      <w:r w:rsidRPr="001775B5">
        <w:rPr>
          <w:i/>
        </w:rPr>
        <w:t>metotreksat veya aktinomisin D-</w:t>
      </w:r>
      <w:r>
        <w:t xml:space="preserve"> profil</w:t>
      </w:r>
      <w:r w:rsidR="005920FD">
        <w:t>aktik kemoterapi kullanımı post</w:t>
      </w:r>
      <w:r>
        <w:t>molar GTN riski</w:t>
      </w:r>
      <w:r w:rsidR="005920FD">
        <w:t>ni azaltır fakat; persiste post</w:t>
      </w:r>
      <w:r>
        <w:t>molar GTH bulunan tüm hastalar seri hCG ölçümleriyle tespit edilerek tedavi edilebileceği için</w:t>
      </w:r>
      <w:r w:rsidR="00D27E72">
        <w:t>, profilaktik</w:t>
      </w:r>
      <w:r>
        <w:t xml:space="preserve"> </w:t>
      </w:r>
      <w:r w:rsidR="00D27E72">
        <w:t>kemoterapi kullanımı postmolar GTN için yüksek riskli ve t</w:t>
      </w:r>
      <w:r w:rsidR="005920FD">
        <w:t>akipleri tamamlaması olası görül</w:t>
      </w:r>
      <w:r w:rsidR="00D27E72">
        <w:t>meyen</w:t>
      </w:r>
      <w:r w:rsidR="005920FD">
        <w:t xml:space="preserve"> hastalarla sınırlı kalmalıdır</w:t>
      </w:r>
      <w:r w:rsidR="00D27E72" w:rsidRPr="001775B5">
        <w:rPr>
          <w:vertAlign w:val="superscript"/>
        </w:rPr>
        <w:t>45</w:t>
      </w:r>
      <w:r w:rsidR="00D27E72">
        <w:t xml:space="preserve">. </w:t>
      </w:r>
    </w:p>
    <w:p w14:paraId="71E44307" w14:textId="77777777" w:rsidR="00B62160" w:rsidRDefault="00B62160" w:rsidP="001775B5">
      <w:pPr>
        <w:jc w:val="both"/>
        <w:rPr>
          <w:b/>
        </w:rPr>
      </w:pPr>
    </w:p>
    <w:p w14:paraId="5CEC68C4" w14:textId="77777777" w:rsidR="00B62160" w:rsidRDefault="00B62160" w:rsidP="001775B5">
      <w:pPr>
        <w:jc w:val="both"/>
        <w:rPr>
          <w:b/>
        </w:rPr>
      </w:pPr>
    </w:p>
    <w:p w14:paraId="747BFF8A" w14:textId="77777777" w:rsidR="00EF7216" w:rsidRPr="001775B5" w:rsidRDefault="00EF7216" w:rsidP="001775B5">
      <w:pPr>
        <w:jc w:val="both"/>
        <w:rPr>
          <w:b/>
        </w:rPr>
      </w:pPr>
      <w:r w:rsidRPr="001775B5">
        <w:rPr>
          <w:b/>
        </w:rPr>
        <w:t>Prognoz</w:t>
      </w:r>
    </w:p>
    <w:p w14:paraId="54075741" w14:textId="77777777" w:rsidR="00EF7216" w:rsidRDefault="00EF7216" w:rsidP="001775B5">
      <w:pPr>
        <w:jc w:val="both"/>
      </w:pPr>
      <w:r>
        <w:t xml:space="preserve">Molar gebeliklerde hastalıksız sağkalım </w:t>
      </w:r>
      <w:r w:rsidR="007404E4">
        <w:t xml:space="preserve">ve </w:t>
      </w:r>
      <w:r>
        <w:t>fertilitenin korunması %80 oranında başarılır. hCG takiplerini düzenli yaptıran hastalar büyük olasılıkla tedav</w:t>
      </w:r>
      <w:r w:rsidR="007404E4">
        <w:t>i olacaktır. Yüksek riskli post</w:t>
      </w:r>
      <w:r>
        <w:t xml:space="preserve">molar hastalık term bir </w:t>
      </w:r>
      <w:r>
        <w:lastRenderedPageBreak/>
        <w:t>gebeliği takiben ve</w:t>
      </w:r>
      <w:r w:rsidR="007404E4">
        <w:t>ya takipsiz hastalarda görülür</w:t>
      </w:r>
      <w:r w:rsidRPr="001775B5">
        <w:rPr>
          <w:vertAlign w:val="superscript"/>
        </w:rPr>
        <w:t>46</w:t>
      </w:r>
      <w:r>
        <w:t>. İkinci molar hastalık riski KMH için %1-</w:t>
      </w:r>
      <w:r w:rsidR="007404E4">
        <w:t>2 ve PMH için oldukça düşüktür</w:t>
      </w:r>
      <w:r w:rsidRPr="001775B5">
        <w:rPr>
          <w:vertAlign w:val="superscript"/>
        </w:rPr>
        <w:t>47</w:t>
      </w:r>
      <w:r>
        <w:t xml:space="preserve">. </w:t>
      </w:r>
    </w:p>
    <w:p w14:paraId="38AB37D9" w14:textId="77777777" w:rsidR="00EF7216" w:rsidRPr="001775B5" w:rsidRDefault="00E3727A" w:rsidP="001775B5">
      <w:pPr>
        <w:jc w:val="both"/>
        <w:rPr>
          <w:b/>
        </w:rPr>
      </w:pPr>
      <w:r w:rsidRPr="001775B5">
        <w:rPr>
          <w:b/>
        </w:rPr>
        <w:t>Pasif GTH</w:t>
      </w:r>
    </w:p>
    <w:p w14:paraId="1B8A5481" w14:textId="77777777" w:rsidR="00E3727A" w:rsidRDefault="00E3727A" w:rsidP="001775B5">
      <w:pPr>
        <w:jc w:val="both"/>
      </w:pPr>
      <w:r>
        <w:t>GTH veya düşük hikayesi bulunan bazı kadınlarda; sitotrofoblast invazyonunu gösteren hiperglikolize hCG normal olduğu halde, en az üç aydır devam eden düşük düzeyde hCG (</w:t>
      </w:r>
      <w:r w:rsidRPr="00E3727A">
        <w:t>&lt;200 mIU/mL</w:t>
      </w:r>
      <w:r>
        <w:t xml:space="preserve">) yüksekliği ve tespit edilebilir molar bir hastalık yokluğunda bu durum </w:t>
      </w:r>
      <w:r w:rsidRPr="001775B5">
        <w:rPr>
          <w:i/>
        </w:rPr>
        <w:t>“pasif GTH”</w:t>
      </w:r>
      <w:r>
        <w:t xml:space="preserve"> olarak adlandırılır. </w:t>
      </w:r>
      <w:r w:rsidR="000263C7">
        <w:t>Buradaki hCG kaynağı; yavaş-çoğalan ve invazyon potansiyeli olmayan sinsityotrofoblastlardır. Pasif GTH kemoterapiye yanıt vermez. Bu hastalar en az 5 yıl boyunca periyodik olarak hCG (özellikle glikolize hCG) ile yakından takip edilmelidir ve bu dönem içinde gebelikten kaçınmalar</w:t>
      </w:r>
      <w:r w:rsidR="00EC3CF1">
        <w:t xml:space="preserve">ı önerilmelidir. Bu hastaların %25’inde  </w:t>
      </w:r>
      <w:r w:rsidR="000263C7">
        <w:t xml:space="preserve"> ilerleyen dönemde GTN gelişir. Cerrahi ve kemoterapi GTN tanısı sonrasına saklanmalıdır</w:t>
      </w:r>
      <w:r w:rsidR="00AC081B" w:rsidRPr="001775B5">
        <w:rPr>
          <w:vertAlign w:val="superscript"/>
        </w:rPr>
        <w:t>48</w:t>
      </w:r>
      <w:r w:rsidR="000263C7">
        <w:t>.</w:t>
      </w:r>
    </w:p>
    <w:p w14:paraId="24D89615" w14:textId="77777777" w:rsidR="00D75158" w:rsidRPr="001775B5" w:rsidRDefault="00335F7B" w:rsidP="001775B5">
      <w:pPr>
        <w:jc w:val="both"/>
        <w:rPr>
          <w:b/>
        </w:rPr>
      </w:pPr>
      <w:r w:rsidRPr="001775B5">
        <w:rPr>
          <w:b/>
        </w:rPr>
        <w:t>GTH Sonrası Gebelik</w:t>
      </w:r>
    </w:p>
    <w:p w14:paraId="24026678" w14:textId="77777777" w:rsidR="001775B5" w:rsidRDefault="00D75158" w:rsidP="001775B5">
      <w:pPr>
        <w:jc w:val="both"/>
      </w:pPr>
      <w:r>
        <w:t xml:space="preserve">Molar gebelik </w:t>
      </w:r>
      <w:r w:rsidR="00DC6B65">
        <w:t>hika</w:t>
      </w:r>
      <w:r w:rsidR="00913108">
        <w:t>yesi</w:t>
      </w:r>
      <w:r>
        <w:t xml:space="preserve"> bulunan tüm kadınlar, takip eden gebeliklerinde GTN için yüksek risklidir ve bu hastalara hCG normal değerlerine döndükten sonra 6 ay boyunca kontrasepsiyon önerilmelidir. Bu hastaların gelecek tüm gebeliklerinde plasentanın histopatolojik incelenmesi ve postpartum 6. haftada hCG ölçümü önerilmelidir.</w:t>
      </w:r>
    </w:p>
    <w:p w14:paraId="0B21BDF9" w14:textId="77777777" w:rsidR="001775B5" w:rsidRDefault="00D75158" w:rsidP="001775B5">
      <w:pPr>
        <w:jc w:val="both"/>
        <w:rPr>
          <w:b/>
        </w:rPr>
      </w:pPr>
      <w:r w:rsidRPr="00D75158">
        <w:rPr>
          <w:b/>
        </w:rPr>
        <w:t>Persistan GTH/Post</w:t>
      </w:r>
      <w:r w:rsidR="00AF08B9">
        <w:rPr>
          <w:b/>
        </w:rPr>
        <w:t>-</w:t>
      </w:r>
      <w:r w:rsidRPr="00D75158">
        <w:rPr>
          <w:b/>
        </w:rPr>
        <w:t>molar GTN</w:t>
      </w:r>
    </w:p>
    <w:p w14:paraId="2881ABA9" w14:textId="77777777" w:rsidR="00883429" w:rsidRPr="001775B5" w:rsidRDefault="00D75158" w:rsidP="001775B5">
      <w:pPr>
        <w:jc w:val="both"/>
        <w:rPr>
          <w:b/>
        </w:rPr>
      </w:pPr>
      <w:r>
        <w:t>KMH sonrası %15-20 ve PMH sonrası %1-5 molar gebelik persiste eder ve %85-90 invazif mol hidatiform (İMH), %10-15 KKA görülür. KKA vakalarının ½ kadarı molar gebelikleri takiben gelişir. Tüm molar gebeliklerin %2-3 kadarı KKA ilerler. İMH vakalarının %1</w:t>
      </w:r>
      <w:r w:rsidR="00C3581F">
        <w:t xml:space="preserve">5 kadarı akciğer ve vajene </w:t>
      </w:r>
      <w:r>
        <w:t>metastaz yapabi</w:t>
      </w:r>
      <w:r w:rsidR="00C3581F">
        <w:t>lir. PSTT ve ETT çoğunlukla non</w:t>
      </w:r>
      <w:r>
        <w:t>molar gebeliklerden sonra aylar hatta yılla</w:t>
      </w:r>
      <w:r w:rsidR="00C3581F">
        <w:t>r içinde görülebilir</w:t>
      </w:r>
      <w:r w:rsidRPr="001775B5">
        <w:rPr>
          <w:vertAlign w:val="superscript"/>
        </w:rPr>
        <w:t>49</w:t>
      </w:r>
      <w:r>
        <w:t xml:space="preserve">. </w:t>
      </w:r>
    </w:p>
    <w:p w14:paraId="11A340B3" w14:textId="77777777" w:rsidR="00AF08B9" w:rsidRDefault="00560808" w:rsidP="0064723F">
      <w:pPr>
        <w:jc w:val="both"/>
      </w:pPr>
      <w:r>
        <w:t>Post</w:t>
      </w:r>
      <w:r w:rsidR="00AF08B9">
        <w:t>molar GTN riski;</w:t>
      </w:r>
      <w:r w:rsidR="00883429">
        <w:t xml:space="preserve"> </w:t>
      </w:r>
      <w:r w:rsidR="00883429" w:rsidRPr="00AF08B9">
        <w:t>&gt;40 yaş</w:t>
      </w:r>
      <w:r w:rsidR="00883429">
        <w:t>,</w:t>
      </w:r>
      <w:r w:rsidR="00AF08B9">
        <w:t xml:space="preserve"> </w:t>
      </w:r>
      <w:proofErr w:type="gramStart"/>
      <w:r w:rsidR="00AF08B9">
        <w:t>hCG &gt;</w:t>
      </w:r>
      <w:proofErr w:type="gramEnd"/>
      <w:r w:rsidR="00AF08B9">
        <w:t>100,000 mIU/mL, uterus büyüklüğü</w:t>
      </w:r>
      <w:r w:rsidR="00AF08B9" w:rsidRPr="00AF08B9">
        <w:t xml:space="preserve"> &gt;20 h</w:t>
      </w:r>
      <w:r w:rsidR="00883429">
        <w:t>afta</w:t>
      </w:r>
      <w:r w:rsidR="00AF08B9">
        <w:t>, t</w:t>
      </w:r>
      <w:r w:rsidR="00AF08B9" w:rsidRPr="00AF08B9">
        <w:t>eka lutein kistler</w:t>
      </w:r>
      <w:r w:rsidR="00913108">
        <w:t xml:space="preserve">i </w:t>
      </w:r>
      <w:r w:rsidR="00883429">
        <w:t>&gt;</w:t>
      </w:r>
      <w:r w:rsidR="00AF08B9" w:rsidRPr="00AF08B9">
        <w:t>6cm</w:t>
      </w:r>
      <w:r w:rsidR="00AF08B9">
        <w:t>, t</w:t>
      </w:r>
      <w:r w:rsidR="00AF08B9" w:rsidRPr="00AF08B9">
        <w:t>ekrarlayan molar gebelik</w:t>
      </w:r>
      <w:r w:rsidR="00913108">
        <w:t xml:space="preserve">, anöploid mol </w:t>
      </w:r>
      <w:r w:rsidR="00AF08B9">
        <w:t>ve m</w:t>
      </w:r>
      <w:r w:rsidR="00913108">
        <w:t>olar gebeliğin</w:t>
      </w:r>
      <w:r w:rsidR="00AF08B9" w:rsidRPr="00AF08B9">
        <w:t xml:space="preserve"> </w:t>
      </w:r>
      <w:r w:rsidR="00861DF8">
        <w:t xml:space="preserve">medikal komplikasyonları </w:t>
      </w:r>
      <w:r w:rsidR="00AF08B9" w:rsidRPr="00AF08B9">
        <w:t>(toksemi, hipertiroidi ve trofoblastik embolizasyon)</w:t>
      </w:r>
      <w:r w:rsidR="00AF08B9">
        <w:t xml:space="preserve"> olan hastalarda</w:t>
      </w:r>
      <w:r w:rsidR="00883429">
        <w:t xml:space="preserve"> yüksektir.</w:t>
      </w:r>
      <w:r w:rsidR="00913108">
        <w:t xml:space="preserve"> Bu risk faktörlerinden birinin varlığı</w:t>
      </w:r>
      <w:r>
        <w:t>nda persistans riski 10 kat arta</w:t>
      </w:r>
      <w:r w:rsidR="00913108">
        <w:t>rken, hiçbir</w:t>
      </w:r>
      <w:r>
        <w:t>i yoksa risk %4 düzeyinde kalır</w:t>
      </w:r>
      <w:r w:rsidR="00C36288" w:rsidRPr="0064723F">
        <w:rPr>
          <w:vertAlign w:val="superscript"/>
        </w:rPr>
        <w:t>50</w:t>
      </w:r>
      <w:r w:rsidR="00C36288">
        <w:t>.</w:t>
      </w:r>
    </w:p>
    <w:p w14:paraId="3EF5BF63" w14:textId="77777777" w:rsidR="001E2CCB" w:rsidRDefault="00AB5177" w:rsidP="0064723F">
      <w:pPr>
        <w:jc w:val="both"/>
      </w:pPr>
      <w:r>
        <w:t xml:space="preserve">Persistan GTH tedavisinde </w:t>
      </w:r>
      <w:r w:rsidR="00754445">
        <w:t xml:space="preserve">uterin </w:t>
      </w:r>
      <w:r>
        <w:t>küretaj</w:t>
      </w:r>
      <w:r w:rsidR="00754445">
        <w:t xml:space="preserve"> tekrarı</w:t>
      </w:r>
      <w:r>
        <w:t xml:space="preserve"> oldukça etkili bulunmuştur.</w:t>
      </w:r>
      <w:r w:rsidR="00754445">
        <w:t xml:space="preserve"> Düşük-riskli non-metastatik GTN başlangıç tedavisinde uterin küretaj </w:t>
      </w:r>
      <w:r w:rsidR="00787352">
        <w:t xml:space="preserve">tekrarı </w:t>
      </w:r>
      <w:r w:rsidR="00754445">
        <w:t xml:space="preserve">ciddi bir morbiditeye </w:t>
      </w:r>
      <w:r w:rsidR="00787352">
        <w:t>neden olmadan %40</w:t>
      </w:r>
      <w:r w:rsidR="00AD1978">
        <w:t xml:space="preserve"> kür sağla</w:t>
      </w:r>
      <w:r w:rsidR="00754445">
        <w:t xml:space="preserve">r. </w:t>
      </w:r>
      <w:r w:rsidRPr="00AB5177">
        <w:t>Yoğun vajinal kanama</w:t>
      </w:r>
      <w:r w:rsidR="00754445">
        <w:t>sı olan ve r</w:t>
      </w:r>
      <w:r w:rsidRPr="00AB5177">
        <w:t>adyolojik incelemede intrakaviter molar doku</w:t>
      </w:r>
      <w:r w:rsidR="00754445">
        <w:t xml:space="preserve"> bulunan hastalarda tekra</w:t>
      </w:r>
      <w:r w:rsidR="000C722C">
        <w:t>r uterin küretaj uygulanabilir</w:t>
      </w:r>
      <w:r w:rsidR="00754445" w:rsidRPr="0064723F">
        <w:rPr>
          <w:vertAlign w:val="superscript"/>
        </w:rPr>
        <w:t>51</w:t>
      </w:r>
      <w:r w:rsidR="00754445">
        <w:t>.</w:t>
      </w:r>
    </w:p>
    <w:p w14:paraId="74BC00D1" w14:textId="77777777" w:rsidR="00A25D0A" w:rsidRPr="0064723F" w:rsidRDefault="00A25D0A" w:rsidP="0064723F">
      <w:pPr>
        <w:jc w:val="both"/>
        <w:rPr>
          <w:b/>
        </w:rPr>
      </w:pPr>
      <w:r w:rsidRPr="0064723F">
        <w:rPr>
          <w:b/>
        </w:rPr>
        <w:t>Gestasyonel Trofoblastik Neoplazi (GTN)</w:t>
      </w:r>
    </w:p>
    <w:p w14:paraId="6B78598B" w14:textId="77777777" w:rsidR="00EB018B" w:rsidRDefault="00BE02D6" w:rsidP="0064723F">
      <w:pPr>
        <w:jc w:val="both"/>
      </w:pPr>
      <w:r>
        <w:t>Post-</w:t>
      </w:r>
      <w:r w:rsidR="00393398">
        <w:t xml:space="preserve">molar </w:t>
      </w:r>
      <w:r>
        <w:t>GTN</w:t>
      </w:r>
      <w:r w:rsidR="00393398">
        <w:t>;</w:t>
      </w:r>
      <w:r>
        <w:t xml:space="preserve"> </w:t>
      </w:r>
      <w:r w:rsidR="00393398">
        <w:t xml:space="preserve">molar gebelik boşaltılması sonrası büyük, düzensiz bir uterus ve büyümüş adnekslerle birlikte </w:t>
      </w:r>
      <w:r>
        <w:t xml:space="preserve">devam eden düzensiz </w:t>
      </w:r>
      <w:r w:rsidR="009C56B3">
        <w:t xml:space="preserve">vajinal </w:t>
      </w:r>
      <w:r w:rsidR="00393398">
        <w:t>kanama ve persiste eden hCG yüksekliğiyle belirti verebilir</w:t>
      </w:r>
      <w:r>
        <w:t>.</w:t>
      </w:r>
      <w:r w:rsidRPr="002767A5">
        <w:t xml:space="preserve"> </w:t>
      </w:r>
      <w:r w:rsidR="009C56B3">
        <w:t xml:space="preserve">Post-molar GTN ile non-molar GTN </w:t>
      </w:r>
      <w:r w:rsidR="00393398">
        <w:t xml:space="preserve">ayrımı bulgu ve belirtilerle yapılamaz. </w:t>
      </w:r>
      <w:r w:rsidR="00EB018B">
        <w:t xml:space="preserve">İMH tanısı genellikle histopatolojik olarak değil, molar boşaltım sonrası persiste eden </w:t>
      </w:r>
      <w:r w:rsidR="00EB018B" w:rsidRPr="002767A5">
        <w:t>hCG</w:t>
      </w:r>
      <w:r w:rsidR="00EB018B">
        <w:t xml:space="preserve"> yüksekliğiyle konulur. Koryokarsinomlar ¼ düşük veya dış gebelik sonrası, ¼ term veya preterm gebeliği takiben ve ½ molar gebelik sonrası görülür</w:t>
      </w:r>
      <w:r w:rsidR="001148FE" w:rsidRPr="0064723F">
        <w:rPr>
          <w:vertAlign w:val="superscript"/>
        </w:rPr>
        <w:t>49</w:t>
      </w:r>
      <w:r w:rsidR="00EB018B">
        <w:t xml:space="preserve">. </w:t>
      </w:r>
    </w:p>
    <w:p w14:paraId="03102103" w14:textId="77777777" w:rsidR="00EB018B" w:rsidRDefault="00EB018B" w:rsidP="00BE02D6">
      <w:pPr>
        <w:pStyle w:val="ListParagraph"/>
        <w:jc w:val="both"/>
      </w:pPr>
    </w:p>
    <w:p w14:paraId="1CCF18C7" w14:textId="77777777" w:rsidR="009C56B3" w:rsidRDefault="00393398" w:rsidP="0064723F">
      <w:pPr>
        <w:jc w:val="both"/>
      </w:pPr>
      <w:r>
        <w:t xml:space="preserve">Akciğer tutulumunu düşündüren bulgular; dispne, öksürük ve göğüs ağrısıdır. Beyin metastazı bulguları; kusma, nöbetler, </w:t>
      </w:r>
      <w:r w:rsidR="00EC3CF1">
        <w:t>baş ağrısı</w:t>
      </w:r>
      <w:r>
        <w:t>, hemiparezi ve görsel-vizüel bozukluklardır. Karaciğer ve gastrointestinal metastazlar nadiren görülür ve genellikle eşzamanlı olarak akciğer-beyin tutulumuyla beraberdir</w:t>
      </w:r>
      <w:r w:rsidR="00EB018B">
        <w:t xml:space="preserve">, bu hastalar en düşük </w:t>
      </w:r>
      <w:r w:rsidR="00EC3CF1">
        <w:t>sağ kalıma</w:t>
      </w:r>
      <w:r w:rsidR="00EB018B">
        <w:t xml:space="preserve"> sahiptir</w:t>
      </w:r>
      <w:r w:rsidR="001148FE" w:rsidRPr="0064723F">
        <w:rPr>
          <w:vertAlign w:val="superscript"/>
        </w:rPr>
        <w:t>52</w:t>
      </w:r>
      <w:r w:rsidR="00EB018B">
        <w:t>.</w:t>
      </w:r>
    </w:p>
    <w:p w14:paraId="4FF655F9" w14:textId="77777777" w:rsidR="00EB018B" w:rsidRDefault="00EB018B" w:rsidP="0064723F">
      <w:pPr>
        <w:jc w:val="both"/>
      </w:pPr>
      <w:r w:rsidRPr="002767A5">
        <w:lastRenderedPageBreak/>
        <w:t>PSTT</w:t>
      </w:r>
      <w:r w:rsidR="00D2367B">
        <w:t xml:space="preserve"> veya ETT term gebelik veya non</w:t>
      </w:r>
      <w:r w:rsidRPr="002767A5">
        <w:t>molar abortus sonrası aylar-yıllar içinde gelişebilir</w:t>
      </w:r>
      <w:r>
        <w:t>.  Genellikle düzensiz vajinal kanama, büyük uterus ve hCG seviyelerinin &lt;1000 mIU/mL ile belirti verebilir. PSTT karaciğer, akciğer ve beyin metastazı yapabilir veya neoplastik nefrotik sendrom gibi bir komplikasyona neden olabilir.</w:t>
      </w:r>
      <w:r w:rsidR="00950DD8">
        <w:t xml:space="preserve"> Metastatik PSTT riski 10 büyütme alanında 5 den fazla mitoz görülen hastalarda fazladır</w:t>
      </w:r>
      <w:r w:rsidR="001148FE" w:rsidRPr="0064723F">
        <w:rPr>
          <w:vertAlign w:val="superscript"/>
        </w:rPr>
        <w:t>49</w:t>
      </w:r>
      <w:r w:rsidR="00950DD8">
        <w:t>.</w:t>
      </w:r>
    </w:p>
    <w:p w14:paraId="384D0D78" w14:textId="77777777" w:rsidR="00921F30" w:rsidRPr="0064723F" w:rsidRDefault="00BE02D6" w:rsidP="0064723F">
      <w:pPr>
        <w:jc w:val="both"/>
        <w:rPr>
          <w:b/>
        </w:rPr>
      </w:pPr>
      <w:r w:rsidRPr="0064723F">
        <w:rPr>
          <w:b/>
        </w:rPr>
        <w:t>Patogenez</w:t>
      </w:r>
    </w:p>
    <w:p w14:paraId="7F0A9087" w14:textId="77777777" w:rsidR="00BE02D6" w:rsidRPr="00BE02D6" w:rsidRDefault="00BE02D6" w:rsidP="0064723F">
      <w:pPr>
        <w:jc w:val="both"/>
      </w:pPr>
      <w:r>
        <w:t>Trofoblastik kök hücre</w:t>
      </w:r>
      <w:r w:rsidR="00584621">
        <w:t>,</w:t>
      </w:r>
      <w:r>
        <w:t xml:space="preserve"> villöz trofoblast (VT) ve ekstra-villöz trofoblast (EVT) olarak farklılaşır. Villöz trofoblastlardan molar gebelik ve KKA gelişirken, ekstra-villöz trofoblastlardan invazif yapıda</w:t>
      </w:r>
      <w:r w:rsidR="00584621">
        <w:t xml:space="preserve"> olanlardan</w:t>
      </w:r>
      <w:r>
        <w:t xml:space="preserve"> </w:t>
      </w:r>
      <w:r w:rsidR="00584621">
        <w:t>PSTT ve migratuar yapıda olanlardan</w:t>
      </w:r>
      <w:r>
        <w:t xml:space="preserve"> ise ETT gelişir. KKA en </w:t>
      </w:r>
      <w:r w:rsidRPr="0064723F">
        <w:rPr>
          <w:i/>
        </w:rPr>
        <w:t>“andiferansiye”</w:t>
      </w:r>
      <w:r>
        <w:t xml:space="preserve"> trofoblastik tümördür</w:t>
      </w:r>
      <w:r w:rsidR="001148FE" w:rsidRPr="0064723F">
        <w:rPr>
          <w:vertAlign w:val="superscript"/>
        </w:rPr>
        <w:t>53</w:t>
      </w:r>
      <w:r>
        <w:t xml:space="preserve">. </w:t>
      </w:r>
    </w:p>
    <w:p w14:paraId="53578660" w14:textId="77777777" w:rsidR="00921F30" w:rsidRPr="00955156" w:rsidRDefault="00955156" w:rsidP="00952AFF">
      <w:pPr>
        <w:pStyle w:val="ListParagraph"/>
        <w:numPr>
          <w:ilvl w:val="0"/>
          <w:numId w:val="46"/>
        </w:numPr>
        <w:jc w:val="both"/>
        <w:rPr>
          <w:b/>
        </w:rPr>
      </w:pPr>
      <w:r w:rsidRPr="00955156">
        <w:rPr>
          <w:b/>
        </w:rPr>
        <w:t>İnvazif Mol Hidatiform</w:t>
      </w:r>
    </w:p>
    <w:p w14:paraId="5FCAEA1D" w14:textId="77777777" w:rsidR="00955156" w:rsidRDefault="00955156" w:rsidP="0064723F">
      <w:pPr>
        <w:jc w:val="both"/>
      </w:pPr>
      <w:r>
        <w:t>Mol hidatiformun hidropik villus ve trofoblastlarıyla direkt veya venöz yolla myometriyumu invazyona uğratmasıdır. Diğer molar gebeliklerle kıyaslandığında villuslardaki şişme daha</w:t>
      </w:r>
      <w:r w:rsidR="00EA310D">
        <w:t xml:space="preserve"> azdır.  Akciğer ve vajen</w:t>
      </w:r>
      <w:r>
        <w:t xml:space="preserve"> </w:t>
      </w:r>
      <w:proofErr w:type="gramStart"/>
      <w:r>
        <w:t>metastaz</w:t>
      </w:r>
      <w:r w:rsidR="00EA310D">
        <w:t xml:space="preserve">ı </w:t>
      </w:r>
      <w:r>
        <w:t xml:space="preserve"> görülebilir</w:t>
      </w:r>
      <w:proofErr w:type="gramEnd"/>
      <w:r w:rsidR="001148FE" w:rsidRPr="0064723F">
        <w:rPr>
          <w:vertAlign w:val="superscript"/>
        </w:rPr>
        <w:t>54</w:t>
      </w:r>
      <w:r>
        <w:t>.</w:t>
      </w:r>
    </w:p>
    <w:p w14:paraId="06844131" w14:textId="77777777" w:rsidR="00955156" w:rsidRPr="00955156" w:rsidRDefault="00955156" w:rsidP="00952AFF">
      <w:pPr>
        <w:pStyle w:val="ListParagraph"/>
        <w:numPr>
          <w:ilvl w:val="0"/>
          <w:numId w:val="46"/>
        </w:numPr>
        <w:jc w:val="both"/>
        <w:rPr>
          <w:b/>
        </w:rPr>
      </w:pPr>
      <w:r w:rsidRPr="00955156">
        <w:rPr>
          <w:b/>
        </w:rPr>
        <w:t>Koryokarsinom</w:t>
      </w:r>
    </w:p>
    <w:p w14:paraId="1AC5A26F" w14:textId="77777777" w:rsidR="000C449A" w:rsidRDefault="00955156" w:rsidP="0064723F">
      <w:pPr>
        <w:jc w:val="both"/>
      </w:pPr>
      <w:r>
        <w:t xml:space="preserve">Komplet molar gebeliklerin %2 kadarı KKA ilerler. </w:t>
      </w:r>
      <w:r w:rsidR="00422AD1">
        <w:t>KKA sitotrofoblast ve sinsityotrofoblastların karışık hiperplazisi sonucu oluşan; villus yapısının izlenmediği, hemoraji ve nekrozla karekterize GTN tipidir. Miyometrial invazyon ve uzak met</w:t>
      </w:r>
      <w:r w:rsidR="004D5769">
        <w:t>astaz yapma potansiyeli vardır</w:t>
      </w:r>
      <w:r w:rsidR="00422AD1" w:rsidRPr="0064723F">
        <w:rPr>
          <w:vertAlign w:val="superscript"/>
        </w:rPr>
        <w:t>30</w:t>
      </w:r>
      <w:r w:rsidR="00422AD1">
        <w:t>.</w:t>
      </w:r>
    </w:p>
    <w:p w14:paraId="2AF5478E" w14:textId="77777777" w:rsidR="000C449A" w:rsidRPr="00906A75" w:rsidRDefault="001B43B6" w:rsidP="00952AFF">
      <w:pPr>
        <w:pStyle w:val="ListParagraph"/>
        <w:numPr>
          <w:ilvl w:val="0"/>
          <w:numId w:val="46"/>
        </w:numPr>
        <w:jc w:val="both"/>
        <w:rPr>
          <w:b/>
        </w:rPr>
      </w:pPr>
      <w:r w:rsidRPr="00906A75">
        <w:rPr>
          <w:b/>
        </w:rPr>
        <w:t>Plasental Site Trofoblastik Tümör</w:t>
      </w:r>
    </w:p>
    <w:p w14:paraId="1EC6D427" w14:textId="77777777" w:rsidR="007053C8" w:rsidRDefault="00957628" w:rsidP="0064723F">
      <w:pPr>
        <w:jc w:val="both"/>
      </w:pPr>
      <w:r>
        <w:t>Normal veya düşükle sonuçlanan uterin gebelik sonrası plase</w:t>
      </w:r>
      <w:r w:rsidR="00723ED1">
        <w:t xml:space="preserve">ntal implantasyon bölgesindeki intermediate trofoblast </w:t>
      </w:r>
      <w:r w:rsidRPr="00957628">
        <w:t>hiperplazisi</w:t>
      </w:r>
      <w:r>
        <w:t xml:space="preserve"> sonucu gelişir. Lezyonlar genel</w:t>
      </w:r>
      <w:r w:rsidR="00A3436E">
        <w:t xml:space="preserve">likle diploid ve monomorfiktir. </w:t>
      </w:r>
      <w:r>
        <w:t xml:space="preserve">KKA </w:t>
      </w:r>
      <w:r w:rsidR="004D5769">
        <w:t xml:space="preserve">ile </w:t>
      </w:r>
      <w:r>
        <w:t xml:space="preserve">kıyaslandığında hemoraji, nekroz ve vasküler </w:t>
      </w:r>
      <w:r w:rsidR="00A3436E">
        <w:t>invazyon</w:t>
      </w:r>
      <w:r w:rsidR="004D5769">
        <w:t xml:space="preserve"> </w:t>
      </w:r>
      <w:r>
        <w:t xml:space="preserve">daha az izlenir fakat lenfatik metastaz daha sık izlenir. Fokal hCG üretimi vardır ve villüs yapısı izlenmez. </w:t>
      </w:r>
      <w:r w:rsidR="00287B20">
        <w:t xml:space="preserve">PSTT kliniğinde </w:t>
      </w:r>
      <w:r>
        <w:t>düşük serum hCG (</w:t>
      </w:r>
      <w:r w:rsidR="00287B20">
        <w:t xml:space="preserve">&lt;1000 </w:t>
      </w:r>
      <w:r w:rsidRPr="00957628">
        <w:t>mIU/mL</w:t>
      </w:r>
      <w:r w:rsidR="00287B20">
        <w:t>) seviyeleri ve hafta</w:t>
      </w:r>
      <w:r w:rsidR="004D5769">
        <w:t>sına göre büyük uterus izlenir</w:t>
      </w:r>
      <w:r w:rsidR="001148FE" w:rsidRPr="0064723F">
        <w:rPr>
          <w:vertAlign w:val="superscript"/>
        </w:rPr>
        <w:t>55</w:t>
      </w:r>
      <w:r w:rsidR="00287B20">
        <w:t>.</w:t>
      </w:r>
      <w:r w:rsidR="00906A75">
        <w:t xml:space="preserve"> PSTT tümör marker olarak hCG değil hPL kullanılır. Bu tümörler kemoterapiye yanıt vermezler. </w:t>
      </w:r>
    </w:p>
    <w:p w14:paraId="4CC58D2C" w14:textId="77777777" w:rsidR="00921F30" w:rsidRDefault="007053C8" w:rsidP="00952AFF">
      <w:pPr>
        <w:pStyle w:val="ListParagraph"/>
        <w:numPr>
          <w:ilvl w:val="0"/>
          <w:numId w:val="46"/>
        </w:numPr>
        <w:jc w:val="both"/>
        <w:rPr>
          <w:b/>
        </w:rPr>
      </w:pPr>
      <w:r w:rsidRPr="007053C8">
        <w:rPr>
          <w:b/>
        </w:rPr>
        <w:t>Epiteloid Trofoblastik Tümör</w:t>
      </w:r>
    </w:p>
    <w:p w14:paraId="51C5A2E1" w14:textId="77777777" w:rsidR="00921F30" w:rsidRDefault="007053C8" w:rsidP="0064723F">
      <w:pPr>
        <w:jc w:val="both"/>
      </w:pPr>
      <w:r>
        <w:t>Koryon-tipi ara trofoblastların neoplastik transformasyonu sonucu oluşan nadir</w:t>
      </w:r>
      <w:r w:rsidR="00A3436E">
        <w:t xml:space="preserve"> görülen</w:t>
      </w:r>
      <w:r>
        <w:t xml:space="preserve"> malign bir tümördür. Bu lezyonlar yoğun nekrotik doku ve korunmuş kan damar yapısı içinde bulunan ekstrasellüler matriks ile çevr</w:t>
      </w:r>
      <w:r w:rsidR="00F764C5">
        <w:t>ili AT nodülleri olarak izlenirler. Hemoraji ve metastaz nadiren gözlenir</w:t>
      </w:r>
      <w:r w:rsidR="001148FE" w:rsidRPr="0064723F">
        <w:rPr>
          <w:vertAlign w:val="superscript"/>
        </w:rPr>
        <w:t>55</w:t>
      </w:r>
      <w:r w:rsidR="00F764C5">
        <w:t xml:space="preserve">. </w:t>
      </w:r>
    </w:p>
    <w:p w14:paraId="26068009" w14:textId="77777777" w:rsidR="00EB084B" w:rsidRPr="0064723F" w:rsidRDefault="00EB084B" w:rsidP="0064723F">
      <w:pPr>
        <w:jc w:val="both"/>
        <w:rPr>
          <w:b/>
        </w:rPr>
      </w:pPr>
      <w:r w:rsidRPr="0064723F">
        <w:rPr>
          <w:b/>
        </w:rPr>
        <w:t>Tanı</w:t>
      </w:r>
    </w:p>
    <w:p w14:paraId="626A9B21" w14:textId="77777777" w:rsidR="00EB084B" w:rsidRDefault="00EB084B" w:rsidP="0064723F">
      <w:pPr>
        <w:jc w:val="both"/>
      </w:pPr>
      <w:r>
        <w:t>Persistan GTH tanısı için FIGO tanı kriterleri oluşturmuştur</w:t>
      </w:r>
      <w:r w:rsidR="00D67CA9" w:rsidRPr="0064723F">
        <w:rPr>
          <w:vertAlign w:val="superscript"/>
        </w:rPr>
        <w:t>56</w:t>
      </w:r>
      <w:r>
        <w:t xml:space="preserve"> (</w:t>
      </w:r>
      <w:r w:rsidR="00544991">
        <w:t>Tabl</w:t>
      </w:r>
      <w:r w:rsidR="00D67CA9">
        <w:t>o 4)</w:t>
      </w:r>
      <w:r>
        <w:t>.</w:t>
      </w:r>
      <w:r w:rsidR="004B7225">
        <w:t xml:space="preserve"> Postmolar GTN tanısı genellikle molar boşaltım sonrası</w:t>
      </w:r>
      <w:r w:rsidR="00854F37">
        <w:t xml:space="preserve"> histopatolojik tanı olmaksızın</w:t>
      </w:r>
      <w:r w:rsidR="004B7225">
        <w:t xml:space="preserve"> takiplerde hCG düzeylerinin plato çizmesi veya yükselmesiyle konulur.</w:t>
      </w:r>
      <w:r w:rsidR="00854F37">
        <w:t xml:space="preserve"> </w:t>
      </w:r>
      <w:r w:rsidR="00230461">
        <w:t>Uzak m</w:t>
      </w:r>
      <w:r w:rsidR="0084110B">
        <w:t>etastazlar</w:t>
      </w:r>
      <w:r w:rsidR="00230461">
        <w:t>ın varlığı</w:t>
      </w:r>
      <w:r w:rsidR="0084110B">
        <w:t xml:space="preserve"> ve </w:t>
      </w:r>
      <w:r w:rsidR="00E64F11" w:rsidRPr="00854F37">
        <w:t xml:space="preserve">hCG </w:t>
      </w:r>
      <w:proofErr w:type="gramStart"/>
      <w:r w:rsidR="00E64F11" w:rsidRPr="00854F37">
        <w:t xml:space="preserve">yüksekliği </w:t>
      </w:r>
      <w:r w:rsidR="0084110B">
        <w:t xml:space="preserve"> genellikle</w:t>
      </w:r>
      <w:proofErr w:type="gramEnd"/>
      <w:r w:rsidR="0084110B">
        <w:t xml:space="preserve"> koryokarsinomu</w:t>
      </w:r>
      <w:r w:rsidR="00E64F11" w:rsidRPr="00854F37">
        <w:t xml:space="preserve"> işaret eder</w:t>
      </w:r>
      <w:r w:rsidR="0084110B">
        <w:t>ken, PSTT ve ETT ayırıcı tanısı serum hCG seviyesi hafif yüksek olduğu için zordur</w:t>
      </w:r>
      <w:r w:rsidR="00D33233" w:rsidRPr="0064723F">
        <w:rPr>
          <w:vertAlign w:val="superscript"/>
        </w:rPr>
        <w:t>57</w:t>
      </w:r>
      <w:r w:rsidR="0084110B">
        <w:t>.</w:t>
      </w:r>
      <w:r w:rsidR="00D33233">
        <w:t xml:space="preserve"> </w:t>
      </w:r>
      <w:r w:rsidR="0084110B">
        <w:t xml:space="preserve">Serbest </w:t>
      </w:r>
      <w:r w:rsidR="0084110B" w:rsidRPr="0084110B">
        <w:t>hCG</w:t>
      </w:r>
      <w:r w:rsidR="00D33233">
        <w:t xml:space="preserve"> </w:t>
      </w:r>
      <w:r w:rsidR="00D33233">
        <w:sym w:font="Symbol" w:char="F062"/>
      </w:r>
      <w:r w:rsidR="00D33233">
        <w:t xml:space="preserve"> altünitesi</w:t>
      </w:r>
      <w:r w:rsidR="0084110B" w:rsidRPr="0084110B">
        <w:t xml:space="preserve"> PSTT tanısında</w:t>
      </w:r>
      <w:r w:rsidR="00D33233">
        <w:t xml:space="preserve"> ve</w:t>
      </w:r>
      <w:r w:rsidR="0084110B" w:rsidRPr="0084110B">
        <w:t xml:space="preserve"> </w:t>
      </w:r>
      <w:r w:rsidR="00D33233">
        <w:sym w:font="Symbol" w:char="F062"/>
      </w:r>
      <w:r w:rsidR="00D33233">
        <w:t xml:space="preserve"> </w:t>
      </w:r>
      <w:r w:rsidR="00230461">
        <w:t>çekirdek</w:t>
      </w:r>
      <w:r w:rsidR="00D33233" w:rsidRPr="0084110B">
        <w:t xml:space="preserve"> fragm</w:t>
      </w:r>
      <w:r w:rsidR="00D33233">
        <w:t>an</w:t>
      </w:r>
      <w:r w:rsidR="00D33233" w:rsidRPr="0084110B">
        <w:t xml:space="preserve"> ETT</w:t>
      </w:r>
      <w:r w:rsidR="00D33233">
        <w:t xml:space="preserve"> tanısında </w:t>
      </w:r>
      <w:r w:rsidR="0084110B" w:rsidRPr="0084110B">
        <w:t>en değerli araçtır</w:t>
      </w:r>
      <w:r w:rsidR="00230461" w:rsidRPr="0064723F">
        <w:rPr>
          <w:vertAlign w:val="superscript"/>
        </w:rPr>
        <w:t>22,</w:t>
      </w:r>
      <w:r w:rsidR="00D33233" w:rsidRPr="0064723F">
        <w:rPr>
          <w:vertAlign w:val="superscript"/>
        </w:rPr>
        <w:t>35</w:t>
      </w:r>
      <w:r w:rsidR="00D33233">
        <w:t xml:space="preserve">. GTN tanısı </w:t>
      </w:r>
      <w:r w:rsidR="00DC4459">
        <w:t>histo</w:t>
      </w:r>
      <w:r w:rsidR="00D33233">
        <w:t xml:space="preserve">patolojik olarak histerektomi ve </w:t>
      </w:r>
      <w:r w:rsidR="00D33233" w:rsidRPr="0084110B">
        <w:t xml:space="preserve">küretaj </w:t>
      </w:r>
      <w:r w:rsidR="00D33233">
        <w:t xml:space="preserve">materyalinin </w:t>
      </w:r>
      <w:r w:rsidR="00D33233" w:rsidRPr="0084110B">
        <w:t>veya plasenta</w:t>
      </w:r>
      <w:r w:rsidR="00DC4459">
        <w:t xml:space="preserve"> ve metastatik lezyonun incelenmesiyle</w:t>
      </w:r>
      <w:r w:rsidR="00D33233">
        <w:t xml:space="preserve"> doğrulanabilir fakat kanama riski yüksek olduğu için vajinal biyopsi </w:t>
      </w:r>
      <w:r w:rsidR="00230461">
        <w:t>yapılmamalıdır</w:t>
      </w:r>
      <w:r w:rsidR="00DC4459" w:rsidRPr="0064723F">
        <w:rPr>
          <w:vertAlign w:val="superscript"/>
        </w:rPr>
        <w:t>58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2E0F" w14:paraId="37B67CD9" w14:textId="77777777" w:rsidTr="00D3549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343B" w14:textId="77777777" w:rsidR="003B2E0F" w:rsidRDefault="003B2E0F" w:rsidP="00D3549C">
            <w:pPr>
              <w:rPr>
                <w:b/>
              </w:rPr>
            </w:pPr>
            <w:r>
              <w:rPr>
                <w:b/>
              </w:rPr>
              <w:t xml:space="preserve">FIGO 2000 Persistan GTH/Postmolar GTN Tanı Kriterleri </w:t>
            </w:r>
          </w:p>
        </w:tc>
      </w:tr>
      <w:tr w:rsidR="003B2E0F" w14:paraId="7EA4C532" w14:textId="77777777" w:rsidTr="00D3549C">
        <w:trPr>
          <w:trHeight w:val="117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5A42" w14:textId="77777777" w:rsidR="003B2E0F" w:rsidRDefault="003B2E0F" w:rsidP="00D3549C">
            <w:pPr>
              <w:pStyle w:val="ListParagraph"/>
              <w:numPr>
                <w:ilvl w:val="0"/>
                <w:numId w:val="45"/>
              </w:numPr>
              <w:spacing w:line="254" w:lineRule="auto"/>
            </w:pPr>
            <w:r>
              <w:lastRenderedPageBreak/>
              <w:t>hCG platosu en az 3 haftalık bir dönemde 4 ölçümde (0, 7,14 ve 21. günler) devam ediyorsa</w:t>
            </w:r>
          </w:p>
          <w:p w14:paraId="2FF3967B" w14:textId="77777777" w:rsidR="003B2E0F" w:rsidRDefault="003B2E0F" w:rsidP="00D3549C">
            <w:pPr>
              <w:pStyle w:val="ListParagraph"/>
              <w:numPr>
                <w:ilvl w:val="0"/>
                <w:numId w:val="45"/>
              </w:numPr>
              <w:spacing w:line="254" w:lineRule="auto"/>
            </w:pPr>
            <w:r>
              <w:t>hCG yükselişi en az 2 haftalık bir dönemde 3 ölçümde (0, 7 ve 14. günler) %10 veya daha yüksekse</w:t>
            </w:r>
          </w:p>
          <w:p w14:paraId="2EE0B3F1" w14:textId="77777777" w:rsidR="003B2E0F" w:rsidRDefault="003B2E0F" w:rsidP="00D3549C">
            <w:pPr>
              <w:pStyle w:val="ListParagraph"/>
              <w:numPr>
                <w:ilvl w:val="0"/>
                <w:numId w:val="45"/>
              </w:numPr>
              <w:spacing w:line="254" w:lineRule="auto"/>
            </w:pPr>
            <w:r>
              <w:t>Mol boşaltılması sonrası 6 ay persiste eden hCG yüksekliği</w:t>
            </w:r>
          </w:p>
          <w:p w14:paraId="7D63F46C" w14:textId="77777777" w:rsidR="003B2E0F" w:rsidRDefault="003B2E0F" w:rsidP="00D3549C">
            <w:pPr>
              <w:pStyle w:val="ListParagraph"/>
              <w:keepNext/>
              <w:numPr>
                <w:ilvl w:val="0"/>
                <w:numId w:val="45"/>
              </w:numPr>
              <w:spacing w:line="254" w:lineRule="auto"/>
            </w:pPr>
            <w:r>
              <w:t>KKA histolojik tanısının bulunması</w:t>
            </w:r>
          </w:p>
        </w:tc>
      </w:tr>
    </w:tbl>
    <w:p w14:paraId="122E1A02" w14:textId="77777777" w:rsidR="00F96907" w:rsidRPr="003B2E0F" w:rsidRDefault="003B2E0F" w:rsidP="003B2E0F">
      <w:pPr>
        <w:jc w:val="both"/>
        <w:rPr>
          <w:sz w:val="18"/>
          <w:szCs w:val="18"/>
        </w:rPr>
      </w:pPr>
      <w:r w:rsidRPr="003B2E0F">
        <w:rPr>
          <w:b/>
          <w:sz w:val="18"/>
          <w:szCs w:val="18"/>
        </w:rPr>
        <w:t>Tablo 4.</w:t>
      </w:r>
      <w:r w:rsidRPr="003B2E0F">
        <w:rPr>
          <w:b/>
          <w:i/>
          <w:sz w:val="18"/>
          <w:szCs w:val="18"/>
        </w:rPr>
        <w:t xml:space="preserve"> </w:t>
      </w:r>
      <w:r w:rsidRPr="003B2E0F">
        <w:rPr>
          <w:i/>
          <w:sz w:val="18"/>
          <w:szCs w:val="18"/>
        </w:rPr>
        <w:t>FIGO 2000 Persistan GTH/Postmolar GTN Tanı Kriterleri</w:t>
      </w:r>
    </w:p>
    <w:p w14:paraId="0DA88889" w14:textId="77777777" w:rsidR="00800448" w:rsidRDefault="00F96907" w:rsidP="0064723F">
      <w:pPr>
        <w:jc w:val="both"/>
      </w:pPr>
      <w:r>
        <w:t xml:space="preserve">GTN şüphesi veya tanısı olan her hastada metastaz araştırılmalı ve risk faktörleri değerlendirilmelidir. Hastalardan tam bir </w:t>
      </w:r>
      <w:r w:rsidR="00AF2720">
        <w:t>anamnez</w:t>
      </w:r>
      <w:r>
        <w:t xml:space="preserve"> alınmalı, fizik muayeneleri yapılmalı ve gerekli </w:t>
      </w:r>
      <w:r w:rsidR="00906A75">
        <w:t>laboratuvar</w:t>
      </w:r>
      <w:r>
        <w:t xml:space="preserve"> testleri istenmelidir.</w:t>
      </w:r>
      <w:r w:rsidR="00682400">
        <w:t xml:space="preserve"> Radyolojik çalışmalar</w:t>
      </w:r>
      <w:r w:rsidR="00AF2720">
        <w:t xml:space="preserve"> akciğer grafisi ile başlar. Eğer bulgu varsa pulmoner metastazları değerlendirme</w:t>
      </w:r>
      <w:r w:rsidR="00906A75">
        <w:t>k için toraks BT yapılır</w:t>
      </w:r>
      <w:r w:rsidR="00AF2720">
        <w:t>.</w:t>
      </w:r>
      <w:r w:rsidR="00906A75">
        <w:t xml:space="preserve"> </w:t>
      </w:r>
      <w:r w:rsidR="00AF2720">
        <w:t xml:space="preserve"> Abdominopelvik BT ve beyin MR da yapılabilir. Beyin metastazı </w:t>
      </w:r>
      <w:proofErr w:type="gramStart"/>
      <w:r w:rsidR="00AF2720">
        <w:t>olan  hastalarda</w:t>
      </w:r>
      <w:proofErr w:type="gramEnd"/>
      <w:r w:rsidR="00AF2720">
        <w:t xml:space="preserve"> %94 eşzamanlı akciğer metastazı vardır</w:t>
      </w:r>
      <w:r w:rsidR="00906A75">
        <w:t xml:space="preserve">, </w:t>
      </w:r>
      <w:r w:rsidR="00AF2720">
        <w:t xml:space="preserve"> akciğer metastazı olan hastalarda</w:t>
      </w:r>
      <w:r w:rsidR="00906A75">
        <w:t xml:space="preserve"> ise </w:t>
      </w:r>
      <w:r w:rsidR="00AF2720">
        <w:t xml:space="preserve"> %20 </w:t>
      </w:r>
      <w:r w:rsidR="00906A75">
        <w:t xml:space="preserve">oranında </w:t>
      </w:r>
      <w:r w:rsidR="00AF2720">
        <w:t>beyin metastazı vardır</w:t>
      </w:r>
      <w:r w:rsidR="00E67901">
        <w:t>. Yoğun uterin hastalığı tespit etmek ve histerektomiden fayda görecek hastaları belirlemek için pelvik u</w:t>
      </w:r>
      <w:r w:rsidR="00682400">
        <w:t>ltrasonografi ve MR faydalıdır</w:t>
      </w:r>
      <w:r w:rsidR="00682400" w:rsidRPr="0064723F">
        <w:rPr>
          <w:vertAlign w:val="superscript"/>
        </w:rPr>
        <w:t>17,</w:t>
      </w:r>
      <w:r w:rsidR="00E67901" w:rsidRPr="0064723F">
        <w:rPr>
          <w:vertAlign w:val="superscript"/>
        </w:rPr>
        <w:t>46</w:t>
      </w:r>
      <w:r w:rsidR="00E67901">
        <w:t>.</w:t>
      </w:r>
    </w:p>
    <w:p w14:paraId="158AA007" w14:textId="77777777" w:rsidR="000B60F6" w:rsidRPr="0064723F" w:rsidRDefault="000B60F6" w:rsidP="0064723F">
      <w:pPr>
        <w:jc w:val="both"/>
        <w:rPr>
          <w:b/>
        </w:rPr>
      </w:pPr>
      <w:r w:rsidRPr="0064723F">
        <w:rPr>
          <w:b/>
        </w:rPr>
        <w:t>Evreleme ve Risk Skorlaması</w:t>
      </w:r>
    </w:p>
    <w:p w14:paraId="0229DF20" w14:textId="77777777" w:rsidR="00531DC9" w:rsidRPr="003710B0" w:rsidRDefault="00D76BCD" w:rsidP="0064723F">
      <w:pPr>
        <w:jc w:val="both"/>
      </w:pPr>
      <w:r>
        <w:t xml:space="preserve">GTN tedavisi; FIGO 2000 evre ve risk skorlaması sistemi </w:t>
      </w:r>
      <w:r w:rsidR="00700329">
        <w:t>(Tablo</w:t>
      </w:r>
      <w:r w:rsidR="00CF508E">
        <w:t xml:space="preserve"> 5-6</w:t>
      </w:r>
      <w:r w:rsidR="00700329">
        <w:t>)</w:t>
      </w:r>
      <w:r w:rsidR="00CF508E">
        <w:t xml:space="preserve"> </w:t>
      </w:r>
      <w:r>
        <w:t>tarafında</w:t>
      </w:r>
      <w:r w:rsidR="00744DD6">
        <w:t>n belirlenen risk grupları için</w:t>
      </w:r>
      <w:r>
        <w:t xml:space="preserve">e hastaların sınıflandırılmasını temel alır. FIGO sistemi GTN hastalarında </w:t>
      </w:r>
      <w:r w:rsidRPr="0064723F">
        <w:rPr>
          <w:i/>
        </w:rPr>
        <w:t>“en iyi sonucu en az yan etkiyle”</w:t>
      </w:r>
      <w:r>
        <w:t xml:space="preserve"> elde etmek için başlangıç tedavisini seçmede esastır</w:t>
      </w:r>
      <w:r w:rsidR="00830327">
        <w:t xml:space="preserve">. </w:t>
      </w:r>
      <w:r w:rsidR="00876AD5">
        <w:t>Bu sınıflama sistemi PSTT ve ETT hastalarına uygulanmaz</w:t>
      </w:r>
      <w:r w:rsidR="00CF508E" w:rsidRPr="0064723F">
        <w:rPr>
          <w:vertAlign w:val="superscript"/>
        </w:rPr>
        <w:t>60</w:t>
      </w:r>
      <w:r w:rsidR="00876AD5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6662"/>
      </w:tblGrid>
      <w:tr w:rsidR="00531DC9" w14:paraId="04872B1E" w14:textId="77777777" w:rsidTr="00D3549C"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1730B" w14:textId="77777777" w:rsidR="00531DC9" w:rsidRDefault="00531DC9" w:rsidP="00D3549C">
            <w:pPr>
              <w:rPr>
                <w:b/>
                <w:bCs/>
              </w:rPr>
            </w:pPr>
            <w:r>
              <w:rPr>
                <w:b/>
                <w:bCs/>
              </w:rPr>
              <w:t>FIGO 2000 Gestasyonel Trofoblastik Neoplazi Evreleme Sistemi</w:t>
            </w:r>
          </w:p>
        </w:tc>
      </w:tr>
      <w:tr w:rsidR="00531DC9" w14:paraId="00AFDF32" w14:textId="77777777" w:rsidTr="00D3549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DD844" w14:textId="77777777" w:rsidR="00531DC9" w:rsidRDefault="00531DC9" w:rsidP="00D3549C">
            <w:r>
              <w:rPr>
                <w:b/>
                <w:bCs/>
              </w:rPr>
              <w:t>EVRE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E95A5" w14:textId="77777777" w:rsidR="00531DC9" w:rsidRDefault="00531DC9" w:rsidP="00D3549C">
            <w:r>
              <w:rPr>
                <w:b/>
                <w:bCs/>
              </w:rPr>
              <w:t>TANIM</w:t>
            </w:r>
          </w:p>
        </w:tc>
      </w:tr>
      <w:tr w:rsidR="00531DC9" w14:paraId="38AFCBB4" w14:textId="77777777" w:rsidTr="00D3549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2534" w14:textId="77777777" w:rsidR="00531DC9" w:rsidRDefault="00531DC9" w:rsidP="00D3549C">
            <w:r>
              <w:t>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A23E5" w14:textId="77777777" w:rsidR="00531DC9" w:rsidRDefault="00531DC9" w:rsidP="00D3549C">
            <w:r>
              <w:t>Uterusa sınırlı hastalık</w:t>
            </w:r>
          </w:p>
        </w:tc>
      </w:tr>
      <w:tr w:rsidR="00531DC9" w14:paraId="2FF58955" w14:textId="77777777" w:rsidTr="00D3549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6851E" w14:textId="77777777" w:rsidR="00531DC9" w:rsidRDefault="00531DC9" w:rsidP="00D3549C">
            <w:r>
              <w:t>II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A9BD" w14:textId="77777777" w:rsidR="00531DC9" w:rsidRDefault="00531DC9" w:rsidP="00D3549C">
            <w:r>
              <w:t>Uterus dışı genital yapılarda (adneksler, vajen, broad lig.) sınırlı hastalık</w:t>
            </w:r>
          </w:p>
        </w:tc>
      </w:tr>
      <w:tr w:rsidR="00531DC9" w14:paraId="24A6ED00" w14:textId="77777777" w:rsidTr="00D3549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25B44" w14:textId="77777777" w:rsidR="00531DC9" w:rsidRDefault="00531DC9" w:rsidP="00D3549C">
            <w:r>
              <w:t>III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4344A" w14:textId="77777777" w:rsidR="00531DC9" w:rsidRDefault="00531DC9" w:rsidP="00D3549C">
            <w:r>
              <w:t>Akciğer metastazı</w:t>
            </w:r>
          </w:p>
        </w:tc>
      </w:tr>
      <w:tr w:rsidR="00531DC9" w14:paraId="10B06CEA" w14:textId="77777777" w:rsidTr="00D3549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E4FA" w14:textId="77777777" w:rsidR="00531DC9" w:rsidRDefault="00531DC9" w:rsidP="00D3549C">
            <w:r>
              <w:t>IV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32BB4" w14:textId="77777777" w:rsidR="00531DC9" w:rsidRDefault="00531DC9" w:rsidP="00D3549C">
            <w:pPr>
              <w:keepNext/>
            </w:pPr>
            <w:r>
              <w:t>Diğer uzak metastaz</w:t>
            </w:r>
          </w:p>
        </w:tc>
      </w:tr>
    </w:tbl>
    <w:p w14:paraId="5B4EFC49" w14:textId="77777777" w:rsidR="00531DC9" w:rsidRDefault="00531DC9" w:rsidP="00531DC9">
      <w:pPr>
        <w:pStyle w:val="Caption"/>
        <w:rPr>
          <w:i w:val="0"/>
          <w:color w:val="auto"/>
        </w:rPr>
      </w:pPr>
      <w:r>
        <w:rPr>
          <w:b/>
          <w:color w:val="auto"/>
        </w:rPr>
        <w:t xml:space="preserve">Tablo 5. </w:t>
      </w:r>
      <w:r>
        <w:rPr>
          <w:i w:val="0"/>
          <w:color w:val="auto"/>
        </w:rPr>
        <w:t>FIGO 2000 Gestasyonel trofoblastik neoplazi evreleme sistemi</w:t>
      </w:r>
      <w:r>
        <w:rPr>
          <w:i w:val="0"/>
          <w:color w:val="auto"/>
          <w:vertAlign w:val="superscript"/>
        </w:rPr>
        <w:t>59</w:t>
      </w:r>
      <w:r>
        <w:rPr>
          <w:i w:val="0"/>
          <w:color w:val="auto"/>
        </w:rPr>
        <w:t>.</w:t>
      </w:r>
    </w:p>
    <w:p w14:paraId="00316DF7" w14:textId="77777777" w:rsidR="00092693" w:rsidRPr="00092693" w:rsidRDefault="00092693" w:rsidP="00092693">
      <w:pPr>
        <w:jc w:val="both"/>
        <w:rPr>
          <w:b/>
        </w:rPr>
      </w:pPr>
      <w:r w:rsidRPr="00092693">
        <w:rPr>
          <w:b/>
        </w:rPr>
        <w:t>Yönetim</w:t>
      </w:r>
    </w:p>
    <w:p w14:paraId="0354505C" w14:textId="77777777" w:rsidR="00092693" w:rsidRDefault="00092693" w:rsidP="00092693">
      <w:pPr>
        <w:jc w:val="both"/>
      </w:pPr>
      <w:r>
        <w:t>Yüksek-riskli GTN için kür oranı %90 seviyesini geçmiştir ve düşük-riskli GTN için ise %100 düzeyindedir. Bu başarıda etkili olan asıl etmenler trofoblastik hastalıkların kemoterapiye olan duyarlılığı ve hastalığın erken döneminde bir belirteç olarak</w:t>
      </w:r>
      <w:r w:rsidRPr="00750E0B">
        <w:t xml:space="preserve"> </w:t>
      </w:r>
      <w:r>
        <w:t xml:space="preserve">hCG kullanılmasıdır. PSTT ve ETT yönetimi daha zordur </w:t>
      </w:r>
      <w:proofErr w:type="gramStart"/>
      <w:r>
        <w:t>çünkü;  bu</w:t>
      </w:r>
      <w:proofErr w:type="gramEnd"/>
      <w:r>
        <w:t xml:space="preserve"> tümörler kemoterapiye direnç gösterirler ve hCG iyi bir belirteç değildir.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559"/>
        <w:gridCol w:w="1560"/>
        <w:gridCol w:w="1559"/>
        <w:gridCol w:w="1412"/>
      </w:tblGrid>
      <w:tr w:rsidR="00531DC9" w14:paraId="6F5689A4" w14:textId="77777777" w:rsidTr="00D3549C">
        <w:trPr>
          <w:jc w:val="center"/>
        </w:trPr>
        <w:tc>
          <w:tcPr>
            <w:tcW w:w="9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B92AB" w14:textId="77777777" w:rsidR="00531DC9" w:rsidRDefault="00531DC9" w:rsidP="00D3549C">
            <w:pPr>
              <w:jc w:val="center"/>
              <w:rPr>
                <w:b/>
              </w:rPr>
            </w:pPr>
            <w:r>
              <w:rPr>
                <w:b/>
              </w:rPr>
              <w:t>FIGO 2000 GTN RİSK SKORLAMA SİSTEMİ</w:t>
            </w:r>
          </w:p>
        </w:tc>
      </w:tr>
      <w:tr w:rsidR="00531DC9" w14:paraId="282DC085" w14:textId="77777777" w:rsidTr="00D3549C">
        <w:trPr>
          <w:jc w:val="center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B4932" w14:textId="77777777" w:rsidR="00531DC9" w:rsidRDefault="00531DC9" w:rsidP="00D3549C">
            <w:r>
              <w:rPr>
                <w:b/>
                <w:bCs/>
              </w:rPr>
              <w:t>Risk Faktörü</w:t>
            </w:r>
          </w:p>
        </w:tc>
        <w:tc>
          <w:tcPr>
            <w:tcW w:w="6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DD4E" w14:textId="77777777" w:rsidR="00531DC9" w:rsidRDefault="00531DC9" w:rsidP="00D3549C">
            <w:pPr>
              <w:jc w:val="center"/>
            </w:pPr>
            <w:r>
              <w:rPr>
                <w:b/>
                <w:bCs/>
              </w:rPr>
              <w:t>Skor</w:t>
            </w:r>
          </w:p>
        </w:tc>
      </w:tr>
      <w:tr w:rsidR="00531DC9" w14:paraId="2F13512E" w14:textId="77777777" w:rsidTr="00D3549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7738" w14:textId="77777777" w:rsidR="00531DC9" w:rsidRDefault="00531DC9" w:rsidP="00D3549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D956E" w14:textId="77777777" w:rsidR="00531DC9" w:rsidRDefault="00531DC9" w:rsidP="00D354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80FD" w14:textId="77777777" w:rsidR="00531DC9" w:rsidRDefault="00531DC9" w:rsidP="00D3549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3568F" w14:textId="77777777" w:rsidR="00531DC9" w:rsidRDefault="00531DC9" w:rsidP="00D3549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C6DF6" w14:textId="77777777" w:rsidR="00531DC9" w:rsidRDefault="00531DC9" w:rsidP="00D3549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31DC9" w14:paraId="1D77AF6F" w14:textId="77777777" w:rsidTr="00D3549C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313F" w14:textId="77777777" w:rsidR="00531DC9" w:rsidRDefault="00531DC9" w:rsidP="00D3549C">
            <w:r>
              <w:t>Yaş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0812" w14:textId="77777777" w:rsidR="00531DC9" w:rsidRDefault="00531DC9" w:rsidP="00D3549C">
            <w:pPr>
              <w:jc w:val="center"/>
            </w:pPr>
            <w:r>
              <w:sym w:font="Symbol" w:char="F0A3"/>
            </w:r>
            <w:r>
              <w:t>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4746" w14:textId="77777777" w:rsidR="00531DC9" w:rsidRDefault="00531DC9" w:rsidP="00D3549C">
            <w:pPr>
              <w:jc w:val="center"/>
            </w:pPr>
            <w:r>
              <w:t>&gt;39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90CC4" w14:textId="77777777" w:rsidR="00531DC9" w:rsidRDefault="00531DC9" w:rsidP="00D3549C">
            <w:pPr>
              <w:jc w:val="center"/>
            </w:pPr>
            <w:r>
              <w:t>-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B87DB" w14:textId="77777777" w:rsidR="00531DC9" w:rsidRDefault="00531DC9" w:rsidP="00D3549C">
            <w:pPr>
              <w:jc w:val="center"/>
            </w:pPr>
            <w:r>
              <w:t>-</w:t>
            </w:r>
          </w:p>
        </w:tc>
      </w:tr>
      <w:tr w:rsidR="00531DC9" w14:paraId="252AE9D8" w14:textId="77777777" w:rsidTr="00D3549C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1E4C2" w14:textId="77777777" w:rsidR="00531DC9" w:rsidRDefault="00531DC9" w:rsidP="00D3549C">
            <w:r>
              <w:t>Önceki gebelik öyküsü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9920" w14:textId="77777777" w:rsidR="00531DC9" w:rsidRDefault="00531DC9" w:rsidP="00D3549C">
            <w:pPr>
              <w:jc w:val="center"/>
            </w:pPr>
            <w:r>
              <w:t>Mol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C58BC" w14:textId="77777777" w:rsidR="00531DC9" w:rsidRDefault="00531DC9" w:rsidP="00D3549C">
            <w:pPr>
              <w:jc w:val="center"/>
            </w:pPr>
            <w:r>
              <w:t>Abortus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04A9" w14:textId="77777777" w:rsidR="00531DC9" w:rsidRDefault="00531DC9" w:rsidP="00D3549C">
            <w:pPr>
              <w:jc w:val="center"/>
            </w:pPr>
            <w:r>
              <w:t>Term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06B23" w14:textId="77777777" w:rsidR="00531DC9" w:rsidRDefault="00531DC9" w:rsidP="00D3549C">
            <w:pPr>
              <w:jc w:val="center"/>
            </w:pPr>
            <w:r>
              <w:t>-</w:t>
            </w:r>
          </w:p>
        </w:tc>
      </w:tr>
      <w:tr w:rsidR="00531DC9" w14:paraId="2A107F17" w14:textId="77777777" w:rsidTr="00D3549C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D76C" w14:textId="77777777" w:rsidR="00531DC9" w:rsidRDefault="00531DC9" w:rsidP="00D3549C">
            <w:r>
              <w:t>Tedaviye kadar geçen süre (ay)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4B85" w14:textId="77777777" w:rsidR="00531DC9" w:rsidRDefault="00531DC9" w:rsidP="00D3549C">
            <w:pPr>
              <w:jc w:val="center"/>
            </w:pPr>
            <w:r>
              <w:t>&lt;4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02A86" w14:textId="77777777" w:rsidR="00531DC9" w:rsidRDefault="00531DC9" w:rsidP="00D3549C">
            <w:pPr>
              <w:jc w:val="center"/>
            </w:pPr>
            <w:r>
              <w:t>4-6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1E29" w14:textId="77777777" w:rsidR="00531DC9" w:rsidRDefault="00531DC9" w:rsidP="00D3549C">
            <w:pPr>
              <w:jc w:val="center"/>
            </w:pPr>
            <w:r>
              <w:t>7-12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EFAD" w14:textId="77777777" w:rsidR="00531DC9" w:rsidRDefault="00531DC9" w:rsidP="00D3549C">
            <w:pPr>
              <w:jc w:val="center"/>
            </w:pPr>
            <w:r>
              <w:t>&gt;12</w:t>
            </w:r>
          </w:p>
        </w:tc>
      </w:tr>
      <w:tr w:rsidR="00531DC9" w14:paraId="2EFA939B" w14:textId="77777777" w:rsidTr="00D3549C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85485" w14:textId="77777777" w:rsidR="00531DC9" w:rsidRDefault="00531DC9" w:rsidP="00D3549C">
            <w:r>
              <w:t>Tedavi öncesi hCG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50E0" w14:textId="77777777" w:rsidR="00531DC9" w:rsidRDefault="00531DC9" w:rsidP="00D3549C">
            <w:pPr>
              <w:jc w:val="center"/>
            </w:pPr>
            <w:r>
              <w:t>&gt;10</w:t>
            </w:r>
            <w:r>
              <w:rPr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840D" w14:textId="77777777" w:rsidR="00531DC9" w:rsidRDefault="00531DC9" w:rsidP="00D3549C">
            <w:pPr>
              <w:jc w:val="center"/>
            </w:pPr>
            <w:r>
              <w:t>10</w:t>
            </w:r>
            <w:r>
              <w:rPr>
                <w:vertAlign w:val="superscript"/>
              </w:rPr>
              <w:t>3</w:t>
            </w:r>
            <w:r>
              <w:t>-10</w:t>
            </w:r>
            <w:r>
              <w:rPr>
                <w:vertAlign w:val="superscript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EF65" w14:textId="77777777" w:rsidR="00531DC9" w:rsidRDefault="00531DC9" w:rsidP="00D3549C">
            <w:pPr>
              <w:jc w:val="center"/>
            </w:pPr>
            <w:r>
              <w:t>≥10</w:t>
            </w:r>
            <w:r>
              <w:rPr>
                <w:vertAlign w:val="superscript"/>
              </w:rPr>
              <w:t>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8B528" w14:textId="77777777" w:rsidR="00531DC9" w:rsidRDefault="00531DC9" w:rsidP="00D3549C">
            <w:pPr>
              <w:jc w:val="center"/>
            </w:pPr>
            <w:r>
              <w:t>-</w:t>
            </w:r>
          </w:p>
        </w:tc>
      </w:tr>
      <w:tr w:rsidR="00531DC9" w14:paraId="0EA8A2E9" w14:textId="77777777" w:rsidTr="00D3549C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6425" w14:textId="77777777" w:rsidR="00531DC9" w:rsidRDefault="00531DC9" w:rsidP="00D3549C">
            <w:r>
              <w:t>En büyük tümör kitlesi (cm)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BA2E" w14:textId="77777777" w:rsidR="00531DC9" w:rsidRDefault="00531DC9" w:rsidP="00D3549C">
            <w:pPr>
              <w:jc w:val="center"/>
            </w:pPr>
            <w:r>
              <w:t>&lt;3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E4F47" w14:textId="77777777" w:rsidR="00531DC9" w:rsidRDefault="00531DC9" w:rsidP="00D3549C">
            <w:pPr>
              <w:jc w:val="center"/>
            </w:pPr>
            <w:r>
              <w:t>3-4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2519" w14:textId="77777777" w:rsidR="00531DC9" w:rsidRDefault="00531DC9" w:rsidP="00D3549C">
            <w:pPr>
              <w:jc w:val="center"/>
            </w:pPr>
            <w:r>
              <w:t>≥5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DC70" w14:textId="77777777" w:rsidR="00531DC9" w:rsidRDefault="00531DC9" w:rsidP="00D3549C">
            <w:pPr>
              <w:jc w:val="center"/>
            </w:pPr>
            <w:r>
              <w:t>-</w:t>
            </w:r>
          </w:p>
        </w:tc>
      </w:tr>
      <w:tr w:rsidR="00531DC9" w14:paraId="318B1AA5" w14:textId="77777777" w:rsidTr="00D3549C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7F9C" w14:textId="77777777" w:rsidR="00531DC9" w:rsidRDefault="00531DC9" w:rsidP="00D3549C">
            <w:r>
              <w:t>Metastaz bölgeleri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8200" w14:textId="77777777" w:rsidR="00531DC9" w:rsidRDefault="00531DC9" w:rsidP="00D3549C">
            <w:pPr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1D6F" w14:textId="77777777" w:rsidR="00531DC9" w:rsidRDefault="00531DC9" w:rsidP="00D3549C">
            <w:pPr>
              <w:jc w:val="center"/>
            </w:pPr>
            <w:r>
              <w:t>Dalak, böbrek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FE04D" w14:textId="77777777" w:rsidR="00531DC9" w:rsidRDefault="00531DC9" w:rsidP="00D3549C">
            <w:pPr>
              <w:jc w:val="center"/>
            </w:pPr>
            <w:r>
              <w:t>GI trakt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CAD8F" w14:textId="77777777" w:rsidR="00531DC9" w:rsidRDefault="00531DC9" w:rsidP="00D3549C">
            <w:pPr>
              <w:jc w:val="center"/>
            </w:pPr>
            <w:r>
              <w:t>Beyin, KC</w:t>
            </w:r>
          </w:p>
        </w:tc>
      </w:tr>
      <w:tr w:rsidR="00531DC9" w14:paraId="215CAF2E" w14:textId="77777777" w:rsidTr="00D3549C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A01A9" w14:textId="77777777" w:rsidR="00531DC9" w:rsidRDefault="00531DC9" w:rsidP="00D3549C">
            <w:r>
              <w:t>Metastaz sayısı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E8272" w14:textId="77777777" w:rsidR="00531DC9" w:rsidRDefault="00531DC9" w:rsidP="00D3549C">
            <w:pPr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EFEEB" w14:textId="77777777" w:rsidR="00531DC9" w:rsidRDefault="00531DC9" w:rsidP="00D3549C">
            <w:pPr>
              <w:jc w:val="center"/>
            </w:pPr>
            <w:r>
              <w:t>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5D5A" w14:textId="77777777" w:rsidR="00531DC9" w:rsidRDefault="00531DC9" w:rsidP="00D3549C">
            <w:pPr>
              <w:jc w:val="center"/>
            </w:pPr>
            <w:r>
              <w:t>5-8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839C2" w14:textId="77777777" w:rsidR="00531DC9" w:rsidRDefault="00531DC9" w:rsidP="00D3549C">
            <w:pPr>
              <w:jc w:val="center"/>
            </w:pPr>
            <w:r>
              <w:t>&gt;8</w:t>
            </w:r>
          </w:p>
        </w:tc>
      </w:tr>
      <w:tr w:rsidR="00531DC9" w14:paraId="04A2D5E2" w14:textId="77777777" w:rsidTr="00D3549C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3A2B" w14:textId="77777777" w:rsidR="00531DC9" w:rsidRDefault="00531DC9" w:rsidP="00D3549C">
            <w:r>
              <w:t>Başarısız kemoterapi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9883F" w14:textId="77777777" w:rsidR="00531DC9" w:rsidRDefault="00531DC9" w:rsidP="00D3549C">
            <w:pPr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9FD7" w14:textId="77777777" w:rsidR="00531DC9" w:rsidRDefault="00531DC9" w:rsidP="00D3549C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CFBD5" w14:textId="77777777" w:rsidR="00531DC9" w:rsidRDefault="00531DC9" w:rsidP="00D3549C">
            <w:pPr>
              <w:jc w:val="center"/>
            </w:pPr>
            <w:r>
              <w:t>Tek ilaç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F69E" w14:textId="77777777" w:rsidR="00531DC9" w:rsidRDefault="00531DC9" w:rsidP="00D3549C">
            <w:pPr>
              <w:keepNext/>
              <w:jc w:val="center"/>
            </w:pPr>
            <w:r>
              <w:t>≥2 ilaç</w:t>
            </w:r>
          </w:p>
        </w:tc>
      </w:tr>
    </w:tbl>
    <w:p w14:paraId="75F3E157" w14:textId="77777777" w:rsidR="00531DC9" w:rsidRDefault="00531DC9" w:rsidP="00531DC9">
      <w:pPr>
        <w:pStyle w:val="Caption"/>
        <w:rPr>
          <w:i w:val="0"/>
          <w:color w:val="auto"/>
        </w:rPr>
      </w:pPr>
      <w:r>
        <w:rPr>
          <w:b/>
          <w:color w:val="auto"/>
        </w:rPr>
        <w:t xml:space="preserve">Tablo 6. </w:t>
      </w:r>
      <w:r>
        <w:rPr>
          <w:i w:val="0"/>
          <w:color w:val="auto"/>
        </w:rPr>
        <w:t>FIGO 2000 Gestasyonel trofoblastik neoplazi risk skorlama sistemi</w:t>
      </w:r>
      <w:r>
        <w:rPr>
          <w:i w:val="0"/>
          <w:color w:val="auto"/>
          <w:vertAlign w:val="superscript"/>
        </w:rPr>
        <w:t>59</w:t>
      </w:r>
      <w:r>
        <w:rPr>
          <w:i w:val="0"/>
          <w:color w:val="auto"/>
        </w:rPr>
        <w:t>.</w:t>
      </w:r>
    </w:p>
    <w:p w14:paraId="2818C72F" w14:textId="77777777" w:rsidR="00092693" w:rsidRPr="00092693" w:rsidRDefault="00092693" w:rsidP="00092693"/>
    <w:p w14:paraId="599E2439" w14:textId="77777777" w:rsidR="00A81E19" w:rsidRPr="00092693" w:rsidRDefault="00A81E19" w:rsidP="00092693">
      <w:pPr>
        <w:jc w:val="both"/>
        <w:rPr>
          <w:b/>
        </w:rPr>
      </w:pPr>
      <w:r w:rsidRPr="00092693">
        <w:rPr>
          <w:b/>
        </w:rPr>
        <w:t>Düşük-Riskli GTN</w:t>
      </w:r>
    </w:p>
    <w:p w14:paraId="22E089DB" w14:textId="77777777" w:rsidR="0070324B" w:rsidRDefault="00A81E19" w:rsidP="00092693">
      <w:pPr>
        <w:jc w:val="both"/>
      </w:pPr>
      <w:r>
        <w:lastRenderedPageBreak/>
        <w:t xml:space="preserve">Evre I (non-metastatik) ve Evre II-III (metastatik) </w:t>
      </w:r>
      <w:r w:rsidRPr="00A81E19">
        <w:t>risk skoru &lt;7</w:t>
      </w:r>
      <w:r>
        <w:t xml:space="preserve"> olan hastalar düşük-riskli olarak kabul edilir. Bu hastalar tek-ajan </w:t>
      </w:r>
      <w:r w:rsidRPr="00092693">
        <w:rPr>
          <w:i/>
        </w:rPr>
        <w:t>–metoreksat</w:t>
      </w:r>
      <w:r w:rsidR="00701E92" w:rsidRPr="00092693">
        <w:rPr>
          <w:i/>
        </w:rPr>
        <w:t xml:space="preserve"> (M</w:t>
      </w:r>
      <w:r w:rsidR="00BB3FEF" w:rsidRPr="00092693">
        <w:rPr>
          <w:i/>
        </w:rPr>
        <w:t>TX</w:t>
      </w:r>
      <w:r w:rsidR="00701E92" w:rsidRPr="00092693">
        <w:rPr>
          <w:i/>
        </w:rPr>
        <w:t>)</w:t>
      </w:r>
      <w:r w:rsidRPr="00092693">
        <w:rPr>
          <w:i/>
        </w:rPr>
        <w:t xml:space="preserve"> veya aktinomisin D</w:t>
      </w:r>
      <w:r w:rsidR="00701E92" w:rsidRPr="00092693">
        <w:rPr>
          <w:i/>
        </w:rPr>
        <w:t xml:space="preserve"> (Act-D)</w:t>
      </w:r>
      <w:r w:rsidRPr="00092693">
        <w:rPr>
          <w:i/>
        </w:rPr>
        <w:t>-</w:t>
      </w:r>
      <w:r>
        <w:t xml:space="preserve"> kemoterapisi alırl</w:t>
      </w:r>
      <w:r w:rsidR="00744DD6">
        <w:t>ar</w:t>
      </w:r>
      <w:r w:rsidRPr="00092693">
        <w:rPr>
          <w:vertAlign w:val="superscript"/>
        </w:rPr>
        <w:t>61</w:t>
      </w:r>
      <w:r w:rsidR="00744DD6">
        <w:t xml:space="preserve">. </w:t>
      </w:r>
      <w:r w:rsidR="005C3FB4">
        <w:t>İ</w:t>
      </w:r>
      <w:r>
        <w:t>MH patolojik tanı olmaksızın kemoterapi ile tedavi edilir</w:t>
      </w:r>
      <w:r w:rsidR="00F76213" w:rsidRPr="00092693">
        <w:rPr>
          <w:vertAlign w:val="superscript"/>
        </w:rPr>
        <w:t>49</w:t>
      </w:r>
      <w:r w:rsidR="00701E92">
        <w:t>. Düşük-riskli non</w:t>
      </w:r>
      <w:r w:rsidR="00F76213">
        <w:t>-</w:t>
      </w:r>
      <w:r w:rsidR="00701E92">
        <w:t>metastatik GTN için birçok kemoterapi protokolü olmasına rağmen 5-gün M</w:t>
      </w:r>
      <w:r w:rsidR="00BB3FEF">
        <w:t>TX</w:t>
      </w:r>
      <w:r w:rsidR="00744DD6">
        <w:t xml:space="preserve"> protokolü en etkili olan</w:t>
      </w:r>
      <w:r w:rsidR="00701E92">
        <w:t xml:space="preserve">ıdır. </w:t>
      </w:r>
      <w:r w:rsidR="001049D5">
        <w:t>T</w:t>
      </w:r>
      <w:r w:rsidR="001049D5" w:rsidRPr="0070324B">
        <w:t xml:space="preserve">ek-ajan </w:t>
      </w:r>
      <w:r w:rsidR="001049D5">
        <w:t xml:space="preserve">başlangıç </w:t>
      </w:r>
      <w:r w:rsidR="00BB3FEF">
        <w:t>MTX</w:t>
      </w:r>
      <w:r w:rsidR="001049D5">
        <w:t xml:space="preserve"> tedavisine direnç; tedavi öncesi yüksek hCG değerleri, non-molar GTN ve KKA tanısı varlığında izlenir</w:t>
      </w:r>
      <w:r w:rsidR="00F76213" w:rsidRPr="00092693">
        <w:rPr>
          <w:vertAlign w:val="superscript"/>
        </w:rPr>
        <w:t>62</w:t>
      </w:r>
      <w:r w:rsidR="001049D5">
        <w:t>.</w:t>
      </w:r>
    </w:p>
    <w:p w14:paraId="1B1566A9" w14:textId="77777777" w:rsidR="0070324B" w:rsidRDefault="00701E92" w:rsidP="00092693">
      <w:pPr>
        <w:jc w:val="both"/>
      </w:pPr>
      <w:r>
        <w:t>Kemoterapi</w:t>
      </w:r>
      <w:r w:rsidR="00A503E2">
        <w:t>ye</w:t>
      </w:r>
      <w:r>
        <w:t xml:space="preserve"> hCG normale dönene kadar </w:t>
      </w:r>
      <w:r w:rsidR="0070324B">
        <w:t xml:space="preserve">ve döndükten sonrada 1 siklus </w:t>
      </w:r>
      <w:r w:rsidR="00A503E2">
        <w:t xml:space="preserve">daha </w:t>
      </w:r>
      <w:r w:rsidR="0070324B">
        <w:t xml:space="preserve">devam edilir. Eğer hCG değerleri tedavi sırasında plato çiziyorsa veya toksisite nedeniyle tercih edilen protokol kullanılamıyorsa diğer tek-ajan kemoterapi prokolüne geçiş yapılır. </w:t>
      </w:r>
      <w:r w:rsidR="007E04D1">
        <w:t>Çoklu</w:t>
      </w:r>
      <w:r w:rsidR="0070324B">
        <w:t>-ajan kemoterapi protokolü; tedavi sırasında hCG seviyelerinde artış izlenirse, metastaz gelişirse veya ardışık tek-ajan kemoterapi prokolüne direnç gelişirse tercih edilir</w:t>
      </w:r>
      <w:r w:rsidR="00070286" w:rsidRPr="00092693">
        <w:rPr>
          <w:vertAlign w:val="superscript"/>
        </w:rPr>
        <w:t>63</w:t>
      </w:r>
      <w:r w:rsidR="007E04D1">
        <w:t xml:space="preserve">. </w:t>
      </w:r>
      <w:r w:rsidR="00A503E2">
        <w:t>Act-D protokolü toksis</w:t>
      </w:r>
      <w:r w:rsidR="002A64DF">
        <w:t>ite (alopesi ve ekstravaze olursa</w:t>
      </w:r>
      <w:r w:rsidR="00A503E2">
        <w:t xml:space="preserve"> doku hasarı yapması) nedeniyle ge</w:t>
      </w:r>
      <w:r w:rsidR="00BB3FEF">
        <w:t>nellikle MTX</w:t>
      </w:r>
      <w:r w:rsidR="00A503E2">
        <w:t xml:space="preserve"> direnci veya kontrendikasyonu olan hastalarda tercih edilir</w:t>
      </w:r>
      <w:r w:rsidR="0017596B" w:rsidRPr="00092693">
        <w:rPr>
          <w:vertAlign w:val="superscript"/>
        </w:rPr>
        <w:t>64</w:t>
      </w:r>
      <w:r w:rsidR="00A503E2">
        <w:t>.</w:t>
      </w:r>
    </w:p>
    <w:p w14:paraId="1F101B8B" w14:textId="77777777" w:rsidR="007E04D1" w:rsidRDefault="007E04D1" w:rsidP="00092693">
      <w:pPr>
        <w:jc w:val="both"/>
      </w:pPr>
      <w:r>
        <w:t>Tedavi başarısızlığı; düşük-riskli hastalarda %10-30 ve düşük-riskli metastatik hastalarda ise %30-50 oranında görülür. Düşük-riskli metastatik hastaların %15 kadarı çoklu-ajan kemoterapiye ve/veya cerrahiye gereksinim gösterir. Eğer tedavi değişikliği gerekli ise; en uygun ikinci-basamak tedavi prokolünü belirlemek için risk skoru yeniden hesaplanır</w:t>
      </w:r>
      <w:r w:rsidR="0017596B" w:rsidRPr="00092693">
        <w:rPr>
          <w:vertAlign w:val="superscript"/>
        </w:rPr>
        <w:t>65</w:t>
      </w:r>
      <w:r>
        <w:t xml:space="preserve">. Düşük-riskli GTN ve fertilite isteği olmayan hastalarda remisyona ulaşma süresini kısaltmak için adjuvan histerektomi yapılabilir. </w:t>
      </w:r>
      <w:r w:rsidR="00BA4535">
        <w:t>Uterusta kemoterapiye dirençli</w:t>
      </w:r>
      <w:r>
        <w:t xml:space="preserve"> </w:t>
      </w:r>
      <w:r w:rsidR="00BA4535">
        <w:t>persiste hastalık varlığında veya uterin tümöral hemorajinin tedavisinde histerektomi yapılabilir</w:t>
      </w:r>
      <w:r w:rsidR="0017596B" w:rsidRPr="00092693">
        <w:rPr>
          <w:vertAlign w:val="superscript"/>
        </w:rPr>
        <w:t>66</w:t>
      </w:r>
      <w:r w:rsidR="00BA4535">
        <w:t>.</w:t>
      </w:r>
    </w:p>
    <w:p w14:paraId="47FD552C" w14:textId="77777777" w:rsidR="00F76213" w:rsidRPr="00092693" w:rsidRDefault="00F76213" w:rsidP="00092693">
      <w:pPr>
        <w:jc w:val="both"/>
        <w:rPr>
          <w:b/>
        </w:rPr>
      </w:pPr>
      <w:r w:rsidRPr="00092693">
        <w:rPr>
          <w:b/>
        </w:rPr>
        <w:t>Yüksek-Riskli GTN</w:t>
      </w:r>
    </w:p>
    <w:p w14:paraId="5CB9633B" w14:textId="77777777" w:rsidR="00BA4535" w:rsidRDefault="00F76213" w:rsidP="00092693">
      <w:pPr>
        <w:jc w:val="both"/>
      </w:pPr>
      <w:r>
        <w:t xml:space="preserve">Evre IV veya </w:t>
      </w:r>
      <w:r w:rsidRPr="00F76213">
        <w:t>Evre II-III ve risk skoru &gt;7</w:t>
      </w:r>
      <w:r w:rsidR="00050280">
        <w:t xml:space="preserve"> olan hastalar yüksek-riskli olarak kabul edilir ve çoklu-ajan kemoterapi ve/veya adjuvan radyoterapi/cerrahiyle agresif şekilde tedavi edilirler. Bu yaklaşımla kür oranları %80-90 düzeylerine ulaşmıştır. EMA-CO </w:t>
      </w:r>
      <w:r w:rsidR="00BB3FEF">
        <w:t xml:space="preserve">(Tablo 7) </w:t>
      </w:r>
      <w:r w:rsidR="00050280">
        <w:t xml:space="preserve">protokolüyle yüksek-riskli hastalarda </w:t>
      </w:r>
      <w:r w:rsidR="000278E1">
        <w:t>remisyon ve sağ</w:t>
      </w:r>
      <w:r w:rsidR="00906A75">
        <w:t xml:space="preserve"> </w:t>
      </w:r>
      <w:r w:rsidR="000278E1">
        <w:t>kalım oranları</w:t>
      </w:r>
      <w:r w:rsidR="00BB3FEF">
        <w:t xml:space="preserve"> iyileşmiştir</w:t>
      </w:r>
      <w:r w:rsidR="00EE2E06" w:rsidRPr="00092693">
        <w:rPr>
          <w:vertAlign w:val="superscript"/>
        </w:rPr>
        <w:t>67</w:t>
      </w:r>
      <w:r w:rsidR="00BB3FEF">
        <w:t>. Beyin metastazı olan hastalarda intratekal MTX radyoterapiye bir alternatiftir</w:t>
      </w:r>
      <w:r w:rsidR="00540023" w:rsidRPr="00092693">
        <w:rPr>
          <w:vertAlign w:val="superscript"/>
        </w:rPr>
        <w:t>68</w:t>
      </w:r>
      <w:r w:rsidR="00BB3FEF">
        <w:t>. Yüksek-riskli metastatik GTN tedavisinde güncel kanıta-dayalı başlangıç tedavisi EMA-CO protokolüdür. Düşük toksisiteli bu protokol yüksek tam yanıt ve sağ</w:t>
      </w:r>
      <w:r w:rsidR="00906A75">
        <w:t xml:space="preserve"> </w:t>
      </w:r>
      <w:r w:rsidR="00BB3FEF">
        <w:t xml:space="preserve">kalım oranlarına sahiptir. Kemoterapiye hCG normale dönene kadar ve döndükten sonrada 2-3 siklus daha devam edilir.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843"/>
        <w:gridCol w:w="5806"/>
      </w:tblGrid>
      <w:tr w:rsidR="00092693" w14:paraId="3625F199" w14:textId="77777777" w:rsidTr="00D3549C">
        <w:trPr>
          <w:jc w:val="center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BE00" w14:textId="77777777" w:rsidR="00092693" w:rsidRDefault="00092693" w:rsidP="00D3549C">
            <w:pPr>
              <w:rPr>
                <w:b/>
              </w:rPr>
            </w:pPr>
            <w:r>
              <w:rPr>
                <w:b/>
              </w:rPr>
              <w:t>Yüksek-Riskli Gestasyonel Trofoblastik Neoplazi EMA-CO Kemoterapi Şeması</w:t>
            </w:r>
          </w:p>
        </w:tc>
      </w:tr>
      <w:tr w:rsidR="00092693" w14:paraId="4396F0AD" w14:textId="77777777" w:rsidTr="00D3549C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24E20" w14:textId="77777777" w:rsidR="00092693" w:rsidRDefault="00092693" w:rsidP="00D3549C">
            <w:pPr>
              <w:rPr>
                <w:b/>
                <w:i/>
              </w:rPr>
            </w:pPr>
            <w:r>
              <w:rPr>
                <w:b/>
                <w:i/>
              </w:rPr>
              <w:t>Tedavi Günü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C0FC6" w14:textId="77777777" w:rsidR="00092693" w:rsidRDefault="00092693" w:rsidP="00D3549C">
            <w:pPr>
              <w:rPr>
                <w:b/>
                <w:i/>
              </w:rPr>
            </w:pPr>
            <w:r>
              <w:rPr>
                <w:b/>
                <w:i/>
              </w:rPr>
              <w:t>Protokol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D2DC" w14:textId="77777777" w:rsidR="00092693" w:rsidRDefault="00092693" w:rsidP="00D3549C">
            <w:pPr>
              <w:rPr>
                <w:b/>
                <w:i/>
              </w:rPr>
            </w:pPr>
            <w:r>
              <w:rPr>
                <w:b/>
                <w:i/>
              </w:rPr>
              <w:t>Uygulama</w:t>
            </w:r>
          </w:p>
        </w:tc>
      </w:tr>
      <w:tr w:rsidR="00092693" w14:paraId="7AA29C4E" w14:textId="77777777" w:rsidTr="00D3549C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03E1" w14:textId="77777777" w:rsidR="00092693" w:rsidRDefault="00092693" w:rsidP="00D3549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D78D9" w14:textId="77777777" w:rsidR="00092693" w:rsidRDefault="00092693" w:rsidP="00D3549C">
            <w:r>
              <w:t>Etoposid</w:t>
            </w:r>
          </w:p>
          <w:p w14:paraId="5321F9D1" w14:textId="77777777" w:rsidR="00092693" w:rsidRDefault="00092693" w:rsidP="00D3549C">
            <w:r>
              <w:t>Act D</w:t>
            </w:r>
          </w:p>
          <w:p w14:paraId="5979B0B9" w14:textId="77777777" w:rsidR="00092693" w:rsidRDefault="00092693" w:rsidP="00D3549C">
            <w:r>
              <w:t>MTX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D9554" w14:textId="77777777" w:rsidR="00092693" w:rsidRDefault="00092693" w:rsidP="00D3549C">
            <w:r>
              <w:t>100 mg/m</w:t>
            </w:r>
            <w:r>
              <w:rPr>
                <w:vertAlign w:val="superscript"/>
              </w:rPr>
              <w:t>2</w:t>
            </w:r>
            <w:r>
              <w:t xml:space="preserve"> İV 30 dk</w:t>
            </w:r>
          </w:p>
          <w:p w14:paraId="68D69579" w14:textId="77777777" w:rsidR="00092693" w:rsidRDefault="00092693" w:rsidP="00D3549C">
            <w:r>
              <w:t>0.5 mg İVP</w:t>
            </w:r>
          </w:p>
          <w:p w14:paraId="0B313A9F" w14:textId="77777777" w:rsidR="00092693" w:rsidRDefault="00092693" w:rsidP="00D3549C">
            <w:r>
              <w:t>100 mg/m</w:t>
            </w:r>
            <w:r>
              <w:rPr>
                <w:vertAlign w:val="superscript"/>
              </w:rPr>
              <w:t>2</w:t>
            </w:r>
            <w:r>
              <w:t xml:space="preserve"> İVP, sonra 200 mg/m</w:t>
            </w:r>
            <w:r>
              <w:rPr>
                <w:vertAlign w:val="superscript"/>
              </w:rPr>
              <w:t>2</w:t>
            </w:r>
            <w:r>
              <w:t xml:space="preserve"> 500 mL D5W 12 saat</w:t>
            </w:r>
          </w:p>
        </w:tc>
      </w:tr>
      <w:tr w:rsidR="00092693" w14:paraId="4E0F79DB" w14:textId="77777777" w:rsidTr="00D3549C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36587" w14:textId="77777777" w:rsidR="00092693" w:rsidRDefault="00092693" w:rsidP="00D3549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ADC5C" w14:textId="77777777" w:rsidR="00092693" w:rsidRDefault="00092693" w:rsidP="00D3549C">
            <w:r>
              <w:t>Etoposid</w:t>
            </w:r>
          </w:p>
          <w:p w14:paraId="739499F9" w14:textId="77777777" w:rsidR="00092693" w:rsidRDefault="00092693" w:rsidP="00D3549C">
            <w:r>
              <w:t xml:space="preserve">Act D </w:t>
            </w:r>
          </w:p>
          <w:p w14:paraId="26E3DC85" w14:textId="77777777" w:rsidR="00092693" w:rsidRDefault="00092693" w:rsidP="00D3549C">
            <w:r>
              <w:t>Folinik asit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A5EC" w14:textId="77777777" w:rsidR="00092693" w:rsidRDefault="00092693" w:rsidP="00D3549C">
            <w:r>
              <w:t>100 mg/m</w:t>
            </w:r>
            <w:r>
              <w:rPr>
                <w:vertAlign w:val="superscript"/>
              </w:rPr>
              <w:t>2</w:t>
            </w:r>
            <w:r>
              <w:t xml:space="preserve"> İV 30 dk</w:t>
            </w:r>
          </w:p>
          <w:p w14:paraId="37DD0CC7" w14:textId="77777777" w:rsidR="00092693" w:rsidRDefault="00092693" w:rsidP="00D3549C">
            <w:r>
              <w:t>0.5 mg İVP</w:t>
            </w:r>
          </w:p>
          <w:p w14:paraId="363FF10E" w14:textId="77777777" w:rsidR="00092693" w:rsidRDefault="00092693" w:rsidP="00D3549C">
            <w:r>
              <w:t>15 mg İM veya PO, S:2x1 toplam 4 doz MTX (1. günde)</w:t>
            </w:r>
          </w:p>
        </w:tc>
      </w:tr>
      <w:tr w:rsidR="00092693" w14:paraId="43DD099F" w14:textId="77777777" w:rsidTr="00D3549C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2A33F" w14:textId="77777777" w:rsidR="00092693" w:rsidRDefault="00092693" w:rsidP="00D3549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D75D0" w14:textId="77777777" w:rsidR="00092693" w:rsidRDefault="00092693" w:rsidP="00D3549C">
            <w:r>
              <w:t>Siklofosfamid</w:t>
            </w:r>
          </w:p>
          <w:p w14:paraId="799D82CD" w14:textId="77777777" w:rsidR="00092693" w:rsidRDefault="00092693" w:rsidP="00D3549C">
            <w:r>
              <w:t>Vinkristin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FF54D" w14:textId="77777777" w:rsidR="00092693" w:rsidRDefault="00092693" w:rsidP="00D3549C">
            <w:r>
              <w:t>600 mg/m</w:t>
            </w:r>
            <w:r>
              <w:rPr>
                <w:vertAlign w:val="superscript"/>
              </w:rPr>
              <w:t>2</w:t>
            </w:r>
            <w:r>
              <w:t xml:space="preserve"> İV</w:t>
            </w:r>
          </w:p>
          <w:p w14:paraId="3B624425" w14:textId="77777777" w:rsidR="00092693" w:rsidRDefault="00092693" w:rsidP="00D3549C">
            <w:pPr>
              <w:keepNext/>
            </w:pPr>
            <w:r>
              <w:t>1.0 mg/m</w:t>
            </w:r>
            <w:r>
              <w:rPr>
                <w:vertAlign w:val="superscript"/>
              </w:rPr>
              <w:t>2</w:t>
            </w:r>
            <w:r>
              <w:t xml:space="preserve"> İVP</w:t>
            </w:r>
          </w:p>
        </w:tc>
      </w:tr>
    </w:tbl>
    <w:p w14:paraId="11C6EBDC" w14:textId="77777777" w:rsidR="00092693" w:rsidRPr="00092693" w:rsidRDefault="00092693" w:rsidP="00092693">
      <w:pPr>
        <w:pStyle w:val="Caption"/>
        <w:jc w:val="both"/>
        <w:rPr>
          <w:i w:val="0"/>
          <w:color w:val="auto"/>
        </w:rPr>
      </w:pPr>
      <w:r>
        <w:rPr>
          <w:b/>
          <w:color w:val="auto"/>
        </w:rPr>
        <w:t>Tablo 7</w:t>
      </w:r>
      <w:r>
        <w:rPr>
          <w:b/>
          <w:i w:val="0"/>
          <w:color w:val="auto"/>
        </w:rPr>
        <w:t>.</w:t>
      </w:r>
      <w:r>
        <w:rPr>
          <w:i w:val="0"/>
          <w:color w:val="auto"/>
        </w:rPr>
        <w:t xml:space="preserve"> Yüksek-Riskli Gestasyonel Trofoblastik Neoplazide EMA-CO Kemoterapi Şeması. 2 hafta aralıklarla siklus tekrarı yapılır (15.-16. ve 22. günde). İV, intravenöz; Act D, aktinomisin D; İVP, intravenöz puşe; MTX, metotreksat; D5W, %5 dekstroz suda; İM, intramüsküler; PO, oral.</w:t>
      </w:r>
    </w:p>
    <w:p w14:paraId="17531B42" w14:textId="77777777" w:rsidR="00797D78" w:rsidRDefault="004171CC" w:rsidP="00092693">
      <w:pPr>
        <w:jc w:val="both"/>
      </w:pPr>
      <w:r>
        <w:t xml:space="preserve">Beyin metastazı olan hastalarda hemoraji riskini azaltmak için genellikle tedavi başlangıcında tüm beyin ışınlaması </w:t>
      </w:r>
      <w:r w:rsidR="00E64F11" w:rsidRPr="004C3CEA">
        <w:t>(3,000 cGy)</w:t>
      </w:r>
      <w:r w:rsidR="004C3CEA">
        <w:t xml:space="preserve"> </w:t>
      </w:r>
      <w:r>
        <w:t>veya seçilmiş vakalarda stereotaktik radyasyon ile cerrahi eksizyon yapılabilir</w:t>
      </w:r>
      <w:r w:rsidR="00540023" w:rsidRPr="00092693">
        <w:rPr>
          <w:vertAlign w:val="superscript"/>
        </w:rPr>
        <w:t>69</w:t>
      </w:r>
      <w:r>
        <w:t>. Bu hastalarda EMA-CO protokolü modifiye edilerek MTX dozu arttırılır. Beyin metastazı olan hastalarda kür oranları %50-80 arasında değişmektedir</w:t>
      </w:r>
      <w:r w:rsidR="00540023" w:rsidRPr="00092693">
        <w:rPr>
          <w:vertAlign w:val="superscript"/>
        </w:rPr>
        <w:t>68</w:t>
      </w:r>
      <w:r>
        <w:t>.</w:t>
      </w:r>
    </w:p>
    <w:p w14:paraId="6A497FA0" w14:textId="77777777" w:rsidR="004171CC" w:rsidRDefault="004171CC" w:rsidP="00092693">
      <w:pPr>
        <w:jc w:val="both"/>
      </w:pPr>
      <w:r>
        <w:lastRenderedPageBreak/>
        <w:t>Yüksek-riskli metastatik GTN hastalarının %50 kadarı; kemoterapiye dirençli hastalık veya hemoraji ve sepsis kontrolü için genellikle histerektomi ve pulmoner rezeksiyon gibi ek bir cerrahi girişim gerektirir. Yoğun vajinal kanaması olan hastalarda selektif arteryel embolizasyon faydalı olabilir</w:t>
      </w:r>
      <w:r w:rsidR="00540023" w:rsidRPr="00092693">
        <w:rPr>
          <w:vertAlign w:val="superscript"/>
        </w:rPr>
        <w:t>70</w:t>
      </w:r>
      <w:r>
        <w:t xml:space="preserve">. </w:t>
      </w:r>
    </w:p>
    <w:p w14:paraId="20B2165C" w14:textId="77777777" w:rsidR="0069233F" w:rsidRPr="00092693" w:rsidRDefault="0069233F" w:rsidP="00092693">
      <w:pPr>
        <w:jc w:val="both"/>
        <w:rPr>
          <w:b/>
        </w:rPr>
      </w:pPr>
      <w:r w:rsidRPr="00092693">
        <w:rPr>
          <w:b/>
        </w:rPr>
        <w:t>İkinci Basamak/Kurtarma Tedavisi</w:t>
      </w:r>
    </w:p>
    <w:p w14:paraId="6B109D36" w14:textId="77777777" w:rsidR="0069233F" w:rsidRDefault="0069233F" w:rsidP="00092693">
      <w:pPr>
        <w:jc w:val="both"/>
      </w:pPr>
      <w:r>
        <w:t xml:space="preserve">Çoklu-ajan primer tedaviye rağmen ortalama %30 </w:t>
      </w:r>
      <w:r w:rsidR="000731C0">
        <w:t xml:space="preserve">kadar </w:t>
      </w:r>
      <w:r>
        <w:t xml:space="preserve">yüksek-riskli GTN </w:t>
      </w:r>
      <w:r w:rsidR="000731C0">
        <w:t>hastası tedaviye eksik yanıt verecektir ve</w:t>
      </w:r>
      <w:r w:rsidR="00797D78">
        <w:t>ya remisyonda iken rölaps nedeniyle</w:t>
      </w:r>
      <w:r w:rsidR="000731C0">
        <w:t xml:space="preserve"> ikinci-basamak kemoterapiye ihtiyaç duyacaktır</w:t>
      </w:r>
      <w:r w:rsidR="004C3CEA" w:rsidRPr="00092693">
        <w:rPr>
          <w:vertAlign w:val="superscript"/>
        </w:rPr>
        <w:t>71</w:t>
      </w:r>
      <w:r w:rsidR="000731C0">
        <w:t>. Birinci-basamak EMA-CO tedavisine yanıt vermeyen (düşük hCG değerlerin</w:t>
      </w:r>
      <w:r w:rsidR="00797D78">
        <w:t>de plato çizen) veya rölaps</w:t>
      </w:r>
      <w:r w:rsidR="000731C0">
        <w:t xml:space="preserve"> (tam yanıt sonrası tekrar hCG yükselmesi) </w:t>
      </w:r>
      <w:r w:rsidR="00797D78">
        <w:t xml:space="preserve">eden </w:t>
      </w:r>
      <w:r w:rsidR="000731C0">
        <w:t>hastalarda en uygun ikinci-basamak tedavi EMA-EP protokolüdür.</w:t>
      </w:r>
      <w:r w:rsidR="009D65BF">
        <w:t xml:space="preserve"> EMA-CO protokolündeki siklofosfamid ve vinkristin</w:t>
      </w:r>
      <w:r w:rsidR="00797D78">
        <w:t>,</w:t>
      </w:r>
      <w:r w:rsidR="009D65BF">
        <w:t xml:space="preserve"> EMA-EP protokolünde etoposid ve sisplatin ile yer değiştirir. Bu protokol oldukça toksiktir ve genellikle 3. </w:t>
      </w:r>
      <w:r w:rsidR="003710B0">
        <w:t>si</w:t>
      </w:r>
      <w:r w:rsidR="009D65BF">
        <w:t xml:space="preserve">klusta G-CSF dozu gerektirir. </w:t>
      </w:r>
      <w:r w:rsidR="004C3CEA">
        <w:t>İkinci-basamak kemoterapi alan hastalarda; tedavi başlangıcında yüksek hCG, çok sayıda metastatik bölge bulunması ve akciğer/vajen dışı metastaz bulunması düşük sağkalımla</w:t>
      </w:r>
      <w:r w:rsidR="00797D78">
        <w:t xml:space="preserve"> ilişkilidir</w:t>
      </w:r>
      <w:r w:rsidR="004C3CEA" w:rsidRPr="00092693">
        <w:rPr>
          <w:vertAlign w:val="superscript"/>
        </w:rPr>
        <w:t>72</w:t>
      </w:r>
      <w:r w:rsidR="004C3CEA">
        <w:t xml:space="preserve">. </w:t>
      </w:r>
    </w:p>
    <w:p w14:paraId="776C1FFE" w14:textId="77777777" w:rsidR="00E75916" w:rsidRPr="00092693" w:rsidRDefault="00E75916" w:rsidP="00092693">
      <w:pPr>
        <w:jc w:val="both"/>
        <w:rPr>
          <w:b/>
        </w:rPr>
      </w:pPr>
      <w:r w:rsidRPr="00092693">
        <w:rPr>
          <w:b/>
        </w:rPr>
        <w:t>PSTT ve ETT</w:t>
      </w:r>
    </w:p>
    <w:p w14:paraId="0A144B63" w14:textId="77777777" w:rsidR="006419BF" w:rsidRDefault="00E75916" w:rsidP="00092693">
      <w:pPr>
        <w:jc w:val="both"/>
      </w:pPr>
      <w:r>
        <w:t>Bu tümörlerin göreceli olarak kemoterapiye dirençli olması</w:t>
      </w:r>
      <w:r w:rsidR="006419BF">
        <w:t xml:space="preserve"> ve lenfatik yayılımı sevmeleri nedeniyle tedavilerinde histerektomi ve lenf nodu diseksiyonu önerilir. Cerrahi öncesi PSTT tanısı; biyopsi veya küretaj materyalinde, histopatolojik ve immünohistokimyasal (hPL+ ve hCG-) olarak doğrulanmalıdır</w:t>
      </w:r>
      <w:r w:rsidR="00307BC7" w:rsidRPr="00092693">
        <w:rPr>
          <w:vertAlign w:val="superscript"/>
        </w:rPr>
        <w:t>73</w:t>
      </w:r>
      <w:r w:rsidR="006419BF">
        <w:t xml:space="preserve">. </w:t>
      </w:r>
    </w:p>
    <w:p w14:paraId="479CCF09" w14:textId="77777777" w:rsidR="006419BF" w:rsidRDefault="006419BF" w:rsidP="00092693">
      <w:pPr>
        <w:jc w:val="both"/>
      </w:pPr>
      <w:r>
        <w:t>M</w:t>
      </w:r>
      <w:r w:rsidRPr="006419BF">
        <w:t>et</w:t>
      </w:r>
      <w:r>
        <w:t>astatik</w:t>
      </w:r>
      <w:r w:rsidRPr="006419BF">
        <w:t xml:space="preserve"> hast</w:t>
      </w:r>
      <w:r>
        <w:t xml:space="preserve">alığı olanlarda ve </w:t>
      </w:r>
      <w:r w:rsidR="00307BC7">
        <w:t>kötü prognoz faktörü taşıyan hastalarda (</w:t>
      </w:r>
      <w:r>
        <w:t>s</w:t>
      </w:r>
      <w:r w:rsidRPr="006419BF">
        <w:t>on gebelik-</w:t>
      </w:r>
      <w:r w:rsidR="00307BC7">
        <w:t>tanı arası sürenin &gt;2 yıl</w:t>
      </w:r>
      <w:r w:rsidR="003B5700">
        <w:t xml:space="preserve"> olması</w:t>
      </w:r>
      <w:r>
        <w:t>, d</w:t>
      </w:r>
      <w:r w:rsidRPr="006419BF">
        <w:t>erin myometriyal invazyon</w:t>
      </w:r>
      <w:r>
        <w:t>, t</w:t>
      </w:r>
      <w:r w:rsidRPr="006419BF">
        <w:t>ümör nekrozu</w:t>
      </w:r>
      <w:r>
        <w:t xml:space="preserve"> ve her 10 büyütme alanında </w:t>
      </w:r>
      <w:r w:rsidRPr="006419BF">
        <w:t>&gt;5</w:t>
      </w:r>
      <w:r>
        <w:t xml:space="preserve"> mitoz görülmesi</w:t>
      </w:r>
      <w:r w:rsidR="00307BC7">
        <w:t xml:space="preserve">) </w:t>
      </w:r>
      <w:r w:rsidR="00307BC7" w:rsidRPr="006419BF">
        <w:t xml:space="preserve">EMA-EP </w:t>
      </w:r>
      <w:r w:rsidR="00307BC7">
        <w:t>gibi platin-bazlı kemotera</w:t>
      </w:r>
      <w:r w:rsidR="003B5700">
        <w:t>pi protokolleri kullanılabilir</w:t>
      </w:r>
      <w:r w:rsidR="00307BC7" w:rsidRPr="00092693">
        <w:rPr>
          <w:vertAlign w:val="superscript"/>
        </w:rPr>
        <w:t>73</w:t>
      </w:r>
      <w:r w:rsidR="00307BC7">
        <w:t xml:space="preserve">. </w:t>
      </w:r>
    </w:p>
    <w:p w14:paraId="65BF5D57" w14:textId="77777777" w:rsidR="00C16C8F" w:rsidRPr="00092693" w:rsidRDefault="00E64F11" w:rsidP="00092693">
      <w:pPr>
        <w:jc w:val="both"/>
        <w:rPr>
          <w:b/>
        </w:rPr>
      </w:pPr>
      <w:r w:rsidRPr="00092693">
        <w:rPr>
          <w:b/>
        </w:rPr>
        <w:t>Tedavi Başarısızlığı Nedenleri</w:t>
      </w:r>
    </w:p>
    <w:p w14:paraId="796CC0F9" w14:textId="77777777" w:rsidR="00E64F11" w:rsidRDefault="00E64F11" w:rsidP="00092693">
      <w:pPr>
        <w:jc w:val="both"/>
      </w:pPr>
      <w:r>
        <w:t>En yaygın nedenler;</w:t>
      </w:r>
    </w:p>
    <w:p w14:paraId="5C33FFA6" w14:textId="77777777" w:rsidR="00E64F11" w:rsidRDefault="00E64F11" w:rsidP="00E64F11">
      <w:pPr>
        <w:pStyle w:val="ListParagraph"/>
        <w:numPr>
          <w:ilvl w:val="0"/>
          <w:numId w:val="36"/>
        </w:numPr>
        <w:jc w:val="both"/>
      </w:pPr>
      <w:r>
        <w:t>Yüksek-riskli hastalarda tek-ajan kemoterapi kullanımı</w:t>
      </w:r>
    </w:p>
    <w:p w14:paraId="51E3726C" w14:textId="77777777" w:rsidR="003B5700" w:rsidRDefault="00E64F11" w:rsidP="003B5700">
      <w:pPr>
        <w:pStyle w:val="ListParagraph"/>
        <w:numPr>
          <w:ilvl w:val="0"/>
          <w:numId w:val="36"/>
        </w:numPr>
        <w:jc w:val="both"/>
      </w:pPr>
      <w:r>
        <w:t xml:space="preserve">Metastatik, FIGO skoru </w:t>
      </w:r>
      <w:r>
        <w:sym w:font="Symbol" w:char="F0B3"/>
      </w:r>
      <w:r>
        <w:t>7 ve/veya non-postmolar KKA vakalarında haftalık MTX ted</w:t>
      </w:r>
      <w:r w:rsidR="003B5700">
        <w:t>avisinin uygunsuz kullanımıdır</w:t>
      </w:r>
      <w:r w:rsidRPr="0069376C">
        <w:rPr>
          <w:vertAlign w:val="superscript"/>
        </w:rPr>
        <w:t>74</w:t>
      </w:r>
      <w:r>
        <w:t>.</w:t>
      </w:r>
    </w:p>
    <w:p w14:paraId="1DA98163" w14:textId="77777777" w:rsidR="00C16C8F" w:rsidRPr="00092693" w:rsidRDefault="00C16C8F" w:rsidP="00092693">
      <w:pPr>
        <w:jc w:val="both"/>
        <w:rPr>
          <w:b/>
        </w:rPr>
      </w:pPr>
      <w:r w:rsidRPr="00092693">
        <w:rPr>
          <w:b/>
        </w:rPr>
        <w:t>GTN Takip</w:t>
      </w:r>
      <w:r w:rsidR="00F813EB" w:rsidRPr="00092693">
        <w:rPr>
          <w:b/>
        </w:rPr>
        <w:t xml:space="preserve"> ve Gebelik</w:t>
      </w:r>
    </w:p>
    <w:p w14:paraId="0AD578E0" w14:textId="77777777" w:rsidR="00F35D75" w:rsidRDefault="00F35D75" w:rsidP="00092693">
      <w:pPr>
        <w:jc w:val="both"/>
      </w:pPr>
      <w:r>
        <w:t>Hastalarda hCG normale döndükten sonra bir yıl boyunca aylık</w:t>
      </w:r>
      <w:r w:rsidRPr="00C16C8F">
        <w:t xml:space="preserve"> hCG ölçümü</w:t>
      </w:r>
      <w:r>
        <w:t xml:space="preserve"> yapılmalıdır çünkü rö</w:t>
      </w:r>
      <w:r w:rsidRPr="00C16C8F">
        <w:t xml:space="preserve">laps riski ilk yıl içinde %3 sonrasında </w:t>
      </w:r>
      <w:r>
        <w:t xml:space="preserve">ise </w:t>
      </w:r>
      <w:r w:rsidRPr="00C16C8F">
        <w:t>%1</w:t>
      </w:r>
      <w:r>
        <w:t xml:space="preserve"> kadardır. Hastaların 6. ve 12. ayda fizik muayeneleri yapılmalıdır.</w:t>
      </w:r>
    </w:p>
    <w:p w14:paraId="3A8AEEE9" w14:textId="77777777" w:rsidR="00C16C8F" w:rsidRDefault="00C16C8F" w:rsidP="00092693">
      <w:pPr>
        <w:jc w:val="both"/>
      </w:pPr>
      <w:r>
        <w:t>GTN tedavisinde overlere toksik ilaçlar kullanılmasına rağmen kadınların çoğunda fertilite korunmuştur fakat menopo</w:t>
      </w:r>
      <w:r w:rsidR="003B5700">
        <w:t>za giriş yaşı erkene gelebilir</w:t>
      </w:r>
      <w:r w:rsidRPr="00092693">
        <w:rPr>
          <w:vertAlign w:val="superscript"/>
        </w:rPr>
        <w:t>75</w:t>
      </w:r>
      <w:r>
        <w:t>. Aralıksız hCG takibi sağladığı için; hastalara tedavi süresince ve hCG normale döndükten sonra da 1 yıl boyunca oral kontraseptifler önerilmelidir</w:t>
      </w:r>
      <w:r w:rsidR="00F35D75" w:rsidRPr="00092693">
        <w:rPr>
          <w:vertAlign w:val="superscript"/>
        </w:rPr>
        <w:t>76</w:t>
      </w:r>
      <w:r>
        <w:t xml:space="preserve">. </w:t>
      </w:r>
      <w:r w:rsidR="00F35D75">
        <w:t>Hastalarda obstetrik açıdan artmış bir risk söz konusu değildir fakat g</w:t>
      </w:r>
      <w:r w:rsidR="00F35D75" w:rsidRPr="00F35D75">
        <w:t xml:space="preserve">ebelikte </w:t>
      </w:r>
      <w:r w:rsidR="003B5700">
        <w:t>1</w:t>
      </w:r>
      <w:r w:rsidR="00F35D75">
        <w:t>. trimesterde gebeliğin doğrulanması amacıyla pelvik ultrasonografik kontrol, g</w:t>
      </w:r>
      <w:r w:rsidR="00F35D75" w:rsidRPr="00F35D75">
        <w:t>ebelik ürünlerinin hi</w:t>
      </w:r>
      <w:r w:rsidR="00F35D75">
        <w:t>stopatolojik olarak incelenmesi ve postpartum 6. haftada</w:t>
      </w:r>
      <w:r w:rsidR="00F35D75" w:rsidRPr="00F35D75">
        <w:t xml:space="preserve"> hCG kontrolü</w:t>
      </w:r>
      <w:r w:rsidR="00F35D75">
        <w:t xml:space="preserve"> yapılmalıdır.</w:t>
      </w:r>
    </w:p>
    <w:p w14:paraId="7EFC29B2" w14:textId="77777777" w:rsidR="00353709" w:rsidRPr="00092693" w:rsidRDefault="00353709" w:rsidP="00092693">
      <w:pPr>
        <w:jc w:val="both"/>
        <w:rPr>
          <w:b/>
        </w:rPr>
      </w:pPr>
      <w:r w:rsidRPr="00092693">
        <w:rPr>
          <w:b/>
        </w:rPr>
        <w:t>Sekonder Malignite Riski</w:t>
      </w:r>
    </w:p>
    <w:p w14:paraId="2AD895B0" w14:textId="77777777" w:rsidR="003710B0" w:rsidRDefault="00353709" w:rsidP="00092693">
      <w:pPr>
        <w:jc w:val="both"/>
      </w:pPr>
      <w:r>
        <w:t>Etoposid-içeren ilaç kombinasyonlarının GTN tedavisinde artan kullanımı AML, kolon kanseri, malign m</w:t>
      </w:r>
      <w:r w:rsidRPr="00353709">
        <w:t>elanom</w:t>
      </w:r>
      <w:r>
        <w:t xml:space="preserve"> ve meme kanseri gibi sekonder malignite gelişim riskini arttırmıştır. Bu neden</w:t>
      </w:r>
      <w:r w:rsidR="00F813EB">
        <w:t xml:space="preserve">le </w:t>
      </w:r>
      <w:r>
        <w:t xml:space="preserve">ve </w:t>
      </w:r>
      <w:r w:rsidR="00F813EB">
        <w:t xml:space="preserve">ayrıca </w:t>
      </w:r>
      <w:r>
        <w:t xml:space="preserve">alopesi-şiddetli bulantıya neden olması </w:t>
      </w:r>
      <w:r w:rsidR="003B5700">
        <w:t>sebebiyle</w:t>
      </w:r>
      <w:r>
        <w:t xml:space="preserve"> kullanımı sadece </w:t>
      </w:r>
      <w:r w:rsidR="003B5700">
        <w:t>yüksek-riskli hastal</w:t>
      </w:r>
      <w:r w:rsidR="00F813EB">
        <w:t>a</w:t>
      </w:r>
      <w:r w:rsidR="003B5700">
        <w:t>ra sınırlandırılmıştır</w:t>
      </w:r>
      <w:r w:rsidRPr="00092693">
        <w:rPr>
          <w:vertAlign w:val="superscript"/>
        </w:rPr>
        <w:t>77</w:t>
      </w:r>
      <w:r>
        <w:t>.</w:t>
      </w:r>
    </w:p>
    <w:p w14:paraId="51F35CE0" w14:textId="77777777" w:rsidR="00092693" w:rsidRDefault="00092693" w:rsidP="00092693">
      <w:pPr>
        <w:jc w:val="both"/>
      </w:pPr>
    </w:p>
    <w:p w14:paraId="003ED259" w14:textId="77777777" w:rsidR="00092693" w:rsidRDefault="00092693" w:rsidP="00092693">
      <w:pPr>
        <w:jc w:val="both"/>
      </w:pPr>
    </w:p>
    <w:p w14:paraId="05185310" w14:textId="77777777" w:rsidR="003710B0" w:rsidRPr="00E4733F" w:rsidRDefault="003710B0" w:rsidP="00E4733F">
      <w:pPr>
        <w:jc w:val="both"/>
        <w:rPr>
          <w:b/>
        </w:rPr>
      </w:pPr>
      <w:r w:rsidRPr="00E4733F">
        <w:rPr>
          <w:b/>
        </w:rPr>
        <w:lastRenderedPageBreak/>
        <w:t>Referanslar</w:t>
      </w:r>
    </w:p>
    <w:p w14:paraId="11373F2B" w14:textId="77777777" w:rsidR="003710B0" w:rsidRDefault="003710B0" w:rsidP="00092693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Berkowitz RS, Goldstein DP. Molar pregnancy and gestational trophoblastic neoplasms. In:</w:t>
      </w:r>
      <w:r w:rsidR="00092693">
        <w:t xml:space="preserve"> </w:t>
      </w:r>
      <w:r>
        <w:t>Barakat RR, et al. Principles and Practice of Gynecologic Oncology. 5th ed. Baltimore, MD: Lippincott Williams &amp; Wilkins; 2009;875–895.</w:t>
      </w:r>
    </w:p>
    <w:p w14:paraId="0F7F18DF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Hui P, Baergen R, Cheung ANY, et al. Gestational trophoblastic disease. In: WHO Classifications of tumours of female reproductive organs, Kurman RJ, Carcangiu ML, Simon Haerrington CX, Young RH. (Eds), WHO Press, Geneva, Switzerland 2014.</w:t>
      </w:r>
    </w:p>
    <w:p w14:paraId="19E9D1CF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Altieri A, Franceschi S, Ferlay J, et al. Epidemiology and aetiology of gestational trophoblastic diseases. Lancet Oncol 4 (11): 670-8, 2003.Hui P, Baergen R, Cheung ANY, et al. Gestational trophoblastic disease.</w:t>
      </w:r>
    </w:p>
    <w:p w14:paraId="3A22A32A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Bracken MB. Incidence and aetiology of hydatidiform mole: an epidemiological review. Br J Obstet Gynaecol. 1987;94(12):1123–1135.</w:t>
      </w:r>
    </w:p>
    <w:p w14:paraId="5DDA63DA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Soto-Wright V, Bernstein M, Goldstein DP, et al. The changing clinical presentation of complete molar pregnancy. Obstet Gynecol. 1995;86(5):775–779.</w:t>
      </w:r>
    </w:p>
    <w:p w14:paraId="1E357F69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Atrash HK, Hogue CJ, Grimes DA. Epidemiology of hydatidiform mole during early gestation. Am J Obstet Gynecol. 1986;154(4):906–909.</w:t>
      </w:r>
    </w:p>
    <w:p w14:paraId="05659120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Palmer JR. Advances in the epidemiology of gestational trophoblastic disease. J Reprod Med. 1994;39(3):155–162.</w:t>
      </w:r>
    </w:p>
    <w:p w14:paraId="247D320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Bagshawe KD, Dent J, Webb J. Hydatidiform mole in England and Wales 1973–1983. Lancet. 1986;2(8508):673–677.</w:t>
      </w:r>
    </w:p>
    <w:p w14:paraId="71F4C8E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Smith HO, Qualls CR, Prairie BA, et al. Trends in gestational choriocarcinoma: a 27-year perspective. Obstet Gynecol. 2003; 102:978–987.</w:t>
      </w:r>
    </w:p>
    <w:p w14:paraId="56CC0CA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Parazzini F, La Vecchia C, Mangili G, et al. Dietary factors and risk of trophoblastic disease. Am J Obstet Gynecol. 1988;158(1):93–99.</w:t>
      </w:r>
    </w:p>
    <w:p w14:paraId="6D0E2820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Berkowitz RS, Bernstein MR, Harlow BL, et al. Case-control study of risk factors for partial molar pregnancy. Am J Obstet Gynecol. 1995;173(3 Pt 1):788–794.</w:t>
      </w:r>
    </w:p>
    <w:p w14:paraId="53263C13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Fulop V, Mok SC, Berkowitz RS. Molecular biology of gestational trophoblastic neoplasia: a review. J Reprod Med. 2004;49(6):415–422.</w:t>
      </w:r>
    </w:p>
    <w:p w14:paraId="7CDB86D5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Parazzini F, Mangili G, La Vecchia C, et al. Risk factors for gestational trophoblastic disease: a separate analysis of complete and partial hydatidiform moles. Obstet Gynecol. 1991;78(6):1039–1045.</w:t>
      </w:r>
    </w:p>
    <w:p w14:paraId="0CD082BB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Sebire NJ, Foskett M, Fisher RA, et al. Risk of partial and complete hydatidiform molar pregnancy in relation to maternal age. BJOG. 2002;109(1):99–102.</w:t>
      </w:r>
    </w:p>
    <w:p w14:paraId="36340265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Messaed C, Chebaro W, Di Roberto RB, et al. NLRP7 in the spectrum of reproductive wastage: rare non-synonymous variants confer genetic susceptibility to recurrent reproductive wastage. J Med Genet. 2011;48(8):540–548.</w:t>
      </w:r>
    </w:p>
    <w:p w14:paraId="044CBAF5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Murdoch S, Djuric U, Mazhar B, et al. Mutations in NALP7 cause recurrent hydatidiform moles and reproductive wastage in humans. Nat Genet. 2006;38(3):300–302.</w:t>
      </w:r>
    </w:p>
    <w:p w14:paraId="0EACE974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Ngan S, Seckl MJ. Gestational trophoblastic neoplasia management: an update. Curr Opin Oncol. 2007;19(5):486–491.</w:t>
      </w:r>
    </w:p>
    <w:p w14:paraId="1A84AD35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Osborne R, Dodge J. Gestational trophoblastic neoplasia. Obstet Gynecol Clin North Am. 2012;39(2):195–212.</w:t>
      </w:r>
    </w:p>
    <w:p w14:paraId="6EF58838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rPr>
          <w:lang w:val="en-US"/>
        </w:rPr>
        <w:t>Li HW, Tsao SW, Cheung AN. Current understandings of the molecular genetics of gestational trophoblastic diseases. Placenta 2002; 23(1):20-31.</w:t>
      </w:r>
    </w:p>
    <w:p w14:paraId="5C77AE80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rPr>
          <w:lang w:val="en-US"/>
        </w:rPr>
        <w:t>Fisher RA, Hodges MD. Genomic imprinting in gestational trophoblastic disease-a review. Placenta 2003; 24 (Suppl A</w:t>
      </w:r>
      <w:proofErr w:type="gramStart"/>
      <w:r>
        <w:rPr>
          <w:lang w:val="en-US"/>
        </w:rPr>
        <w:t>):S</w:t>
      </w:r>
      <w:proofErr w:type="gramEnd"/>
      <w:r>
        <w:rPr>
          <w:lang w:val="en-US"/>
        </w:rPr>
        <w:t xml:space="preserve"> 111-S118.</w:t>
      </w:r>
    </w:p>
    <w:p w14:paraId="766E3C8A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 xml:space="preserve">Berkowitz RS, Goldstein DP. Recent advances in gestational trophoblastic disease. Curr Opin Obstet Gynecol. 1998;10(1):61–64. </w:t>
      </w:r>
    </w:p>
    <w:p w14:paraId="7E156461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lastRenderedPageBreak/>
        <w:t>Shih IM, Kurman RJ. The pathology of intermediate trophoblastic tumors and tumor-like lesions. Int J Gynecol Pathol. 2001;20(1):31–47.</w:t>
      </w:r>
    </w:p>
    <w:p w14:paraId="15B8CCF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Bentley RC. Pathology of gestational trophoblastic disease. Clin Obstet Gynecol. 2003;46(3):513–522.</w:t>
      </w:r>
    </w:p>
    <w:p w14:paraId="6D9BA63F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Shih IM. Trophogram, an immunohistochemistry-based algorithmic approach, in the differential diagnosis of trophoblastic tumors and tumorlike lesions. Ann Diagn Pathol. 2007;11(3):228–234.</w:t>
      </w:r>
    </w:p>
    <w:p w14:paraId="0745B78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rPr>
          <w:lang w:val="en-US"/>
        </w:rPr>
        <w:t>Shih IM, Seidman JD, Kurman RJ. Placental site nodule and characterization of distinctive types of intermediate trophoblast. Hum Pathol 1999; 30:687.</w:t>
      </w:r>
    </w:p>
    <w:p w14:paraId="189E543E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Szulman AE, Surti U. The syndromes of hydatidiform mole. I. Cytogenetic and morphologic correlations. Am J Obstet Gynecol. 1978;131(6):665–671.</w:t>
      </w:r>
    </w:p>
    <w:p w14:paraId="0D1289B8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Szulman AE, Surti U. The syndromes of hydatidiform mole. II. Morphologic evolution of the complete and partial mole. Am J Obstet Gynecol. 1978;132(1):20–27.</w:t>
      </w:r>
    </w:p>
    <w:p w14:paraId="1B3A1E5B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Fisher RA, Newlands ES. Gestational trophoblastic disease. Molecular and genetic studies. J Reprod Med. 1998;43(1):87–97.</w:t>
      </w:r>
    </w:p>
    <w:p w14:paraId="1FAB399D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Azuma C, Saji F, Tokugawa Y, et al. Application of gene amplification by polymerase chain reaction to genetic analysis of molar mitochondrial DNA: the detection of anuclear empty ovum as the cause of complete mole. Gynecol Oncol. 1991;40(1):29–33.</w:t>
      </w:r>
    </w:p>
    <w:p w14:paraId="06CE0A7D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Lage JM. Gestational trophoblastic diseases. In: Robboy SJ, Anderson MC, Russell P, eds. Pathology of the Female Reproductive Tract. Edinburgh, UK: Churchill Livingstone; 2001:759–781.</w:t>
      </w:r>
    </w:p>
    <w:p w14:paraId="297517B5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Hou JL, Wan XR, Xiang Y, et al. Changes of clinical features in hydatidiform mole: analysis of 113 cases. J Reprod Med. 2008;53(8):629–633.</w:t>
      </w:r>
    </w:p>
    <w:p w14:paraId="0C1B3A5F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Berkowitz RS, Goldstein DP, Bernstein MR. Natural history of partial molar pregnancy. Obstet Gynecol. 1985;66(5):677–681.</w:t>
      </w:r>
    </w:p>
    <w:p w14:paraId="0B9B0A28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Fine C, Bundy AL, Berkowitz RS, et al. Sonographic diagnosis of partial hydatidiform mole. Obstet Gynecol. 1989;73(3 Pt 1):414–418</w:t>
      </w:r>
    </w:p>
    <w:p w14:paraId="55E16A7C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Jauniaux E. Ultrasound diagnosis and follow‐up of gestational trophoblastic disease. Ultrasound Obstet Gynecol, 1998;11(5): 367-77.</w:t>
      </w:r>
    </w:p>
    <w:p w14:paraId="43BEFB9A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Cole LA. Human chorionic gonadotropin and associated molecules. Expert Rev Mol Diagn. 2009;9(1):51–73.</w:t>
      </w:r>
    </w:p>
    <w:p w14:paraId="10C713A5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Cole LA. Human chorionic gonadotropin tests. Expert Rev Mol Diagn. 2009;9(7):721–747.</w:t>
      </w:r>
    </w:p>
    <w:p w14:paraId="40496C78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Cole LA. hCG, its free subunits and its metabolites. Roles in pregnancy and trophoblastic disease. J Reprod Med. 1998;43(1):3–10.</w:t>
      </w:r>
    </w:p>
    <w:p w14:paraId="5BD31507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Ozturk M, Berkowitz R, Goldstein D, et al. Differential production of human chorionic gonadotropin and free subunits in gestational trophoblastic disease. Am J Obstet Gynecol. 1988;158(1):193–198.</w:t>
      </w:r>
    </w:p>
    <w:p w14:paraId="4BDA9ACA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Palmieri C, Dhillon T, Fisher RA, et al. Management and outcome of healthy women with a persistently elevated beta-hCG. Gynecol Oncol. 2007;106(1):35–43.</w:t>
      </w:r>
    </w:p>
    <w:p w14:paraId="1C710AC8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Rotmensch S, Cole LA. False diagnosis and needless therapy of presumed malignant disease in women with false-positive human chorionic gonadotropin concentrations. Lancet. 2000;355(9205):712–715.</w:t>
      </w:r>
    </w:p>
    <w:p w14:paraId="37B75480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Hancock BW. hCG measurement in gestational trophoblastic neoplasia: a critical appraisal. J Reprod Med. 2006;51(11):859–860.</w:t>
      </w:r>
    </w:p>
    <w:p w14:paraId="0F319509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Sebire NJ, Foskett M, Paradinas FJ, et al. Outcome of twin pregnancies with complete hydatidiform mole and healthy co-twin. Lancet. 2002;359(9324):2165–2166.</w:t>
      </w:r>
    </w:p>
    <w:p w14:paraId="7C2F284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Soper JT. Surgical therapy for gestational trophoblastic disease. J Reprod Med. 1994;39(3):168–174.</w:t>
      </w:r>
    </w:p>
    <w:p w14:paraId="3828F380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Tidy JA, Gillespie AM, Bright N, et al. Gestational trophoblastic disease: a study of mode of evacuation and subsequent need for treatment with chemotherapy. Gynecol Oncol. 2000;78(3 Pt 1):309–312.</w:t>
      </w:r>
    </w:p>
    <w:p w14:paraId="161248E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lastRenderedPageBreak/>
        <w:t>Limpongsanurak S. Prophylactic actinomycin D for high-risk complete hydatidiform mole. J Reprod Med. 2001;46(2):110–116.</w:t>
      </w:r>
    </w:p>
    <w:p w14:paraId="5683596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Berkowitz RS, Goldstein DP. Current management of gestational trophoblastic diseases. Gynecol Oncol. 2009;112(3):654–662.</w:t>
      </w:r>
    </w:p>
    <w:p w14:paraId="08098097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Rice LW, Lage JM, Berkowitz RS, et al. Repetitive complete and partial hydatidiform mole. Obstet Gynecol. 1989;74(2):217–219.</w:t>
      </w:r>
    </w:p>
    <w:p w14:paraId="6F96CEDC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Cole LA, Khanlian SA. Inappropriate management of women with persistent low hCG results. J Reprod Med. 2004;49(6):423–432.</w:t>
      </w:r>
    </w:p>
    <w:p w14:paraId="078ABBFF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Lurain JR. Gestational trophoblastic tumors. Semin Surg Oncol. 1990;6(6):347-353.</w:t>
      </w:r>
    </w:p>
    <w:p w14:paraId="705AD2AA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Berkowitz RS, Goldstein DP. Clinical practice. Molar pregnancy. N Engl J Med. 2009;360(16):1639–1645.</w:t>
      </w:r>
    </w:p>
    <w:p w14:paraId="6750CA54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Osborne RJ, Filiaci VL, Schink JC, et al. Second Curettage for Low-Risk Nonmetastatic Gestational Trophoblastic Neoplasia. Obstet Gynecol 2016 Sep;128(3):535-42.</w:t>
      </w:r>
    </w:p>
    <w:p w14:paraId="216EDB0C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Crawford RA, Newlands E, Rustin GJ, et al. Gestational trophoblastic disease with liver metastases: the charing cross experience. Br J Obstet Gynaecol. 1997;104(1):105–109.</w:t>
      </w:r>
    </w:p>
    <w:p w14:paraId="34D62FBB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rPr>
          <w:lang w:val="en-US"/>
        </w:rPr>
        <w:t>Benirschke K, Kaufmann P, Baergen RN. Pathology of the Human Placenta, Springer, New York 2006; 191.</w:t>
      </w:r>
    </w:p>
    <w:p w14:paraId="17F1E0A5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Gaber LW, Redline RW, Mostoufi-Zadeh M, et al. Invasive partial mole. Am J Clin Pathol. 1986;85(6):722–724.</w:t>
      </w:r>
    </w:p>
    <w:p w14:paraId="3543C6E6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Oldt RJ 3rd, Kurman RJ, Shih IM. Molecular genetic analysis of placental site trophoblastic tumors and epithelioid trophoblastic tumors confirms their trophoblastic origin. Am J Pathol. 2002;161(3):1033–1037.</w:t>
      </w:r>
    </w:p>
    <w:p w14:paraId="04323ECC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FIGO Oncology Committee. FIGO staging for gestational trophoblastic neoplasia 2000. FIGO Oncology Committee. Int J Gynaecol Obstet. 2002;77(3):285–287.</w:t>
      </w:r>
    </w:p>
    <w:p w14:paraId="169FD867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Shih IM, Kurman RJ. Epithelioid trophoblastic tumor: a neoplasm distinct from choriocarcinoma and placental site trophoblastic tumor simulating carcinoma. Am J Surg Pathol. 1998;22(11):1393–1403.</w:t>
      </w:r>
    </w:p>
    <w:p w14:paraId="0D3D950D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Berry E, Hagopian GS, Lurain JR. Vaginal metastases in gestational trophoblastic neoplasia. J Reprod Med. 2008;53(7):487–492.</w:t>
      </w:r>
    </w:p>
    <w:p w14:paraId="0E8BDEF4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FIGO Oncology Committee. FIGO staging for gestational trophoblastic neoplasia 2000. FIGO Oncology Committee. Int J Gynaecol Obstet. 2002;77(3):285-287.</w:t>
      </w:r>
    </w:p>
    <w:p w14:paraId="26F4F834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Lurain JR, Casanova LA, Miller DS, et al. Prognostic factors in gestational trophoblastic tumors: a proposed new scoring system based on multivariate analysis. Am J Obstet Gynecol. 1991;164(2):611–616.</w:t>
      </w:r>
    </w:p>
    <w:p w14:paraId="1EE2BA42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Alazzam M, Tidy J, Hancock BW, et al. First line chemotherapy in low risk gestational trophoblastic neoplasia. Cochrane Database Syst Rev. 2009;(1):CD007102.</w:t>
      </w:r>
    </w:p>
    <w:p w14:paraId="7B1047DF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Lurain JR, Elfstrand EP. Single-agent methotrexate chemotherapy for the treatment of nonmetastatic gestational trophoblastic tumors. Am J Obstet Gynecol. 1995;172 (2Pt1):574–579.</w:t>
      </w:r>
    </w:p>
    <w:p w14:paraId="3AA2244F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Lybol C, Sweep FC, Harvey R, et al. Relapse rates after two versus three consolidation courses of methotrexate in the treatment of low-risk gestational trophoblastic neoplasia. Gynecol Oncol. 2012;125(3):576–579.</w:t>
      </w:r>
    </w:p>
    <w:p w14:paraId="7957AC8F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Kohorn EI. Is lack of response to single-agent chemotherapy in gestational trophoblastic disease associated with dose scheduling or chemotherapy resistance? Gynecol Oncol. 2002;85(1):36–39.</w:t>
      </w:r>
    </w:p>
    <w:p w14:paraId="3383DD31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Kerkmeijer LG, Thomas CM, Harvey R, et al. External validation of serum hCG cutoff levels for prediction of resistance to single-agent chemotherapy in patients with persistent trophoblastic disease. Br J Cancer. 2009;100(6):979–984.</w:t>
      </w:r>
    </w:p>
    <w:p w14:paraId="64C9625C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lastRenderedPageBreak/>
        <w:t>Clark RM, Nevadunsky NS, Ghosh S, et al. The evolving role of hysterectomy in gestational trophoblastic neoplasia at the New England Trophoblastic Disease Center. J Reprod Med. 2010;55(5–6):194–198.</w:t>
      </w:r>
    </w:p>
    <w:p w14:paraId="1CCF6127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Schink JC, Singh DK, Rademaker AW, et al. Etoposide, methotrexate, actinomycin D, cyclophosphamide, and vincristine for the treatment of metastatic, high-risk gestational trophoblastic disease. Obstet Gynecol. 1992;80(5):817-820.</w:t>
      </w:r>
    </w:p>
    <w:p w14:paraId="5ACEE710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Newlands ES, Holden L, Seckl MJ, et al. Management of brain metastases in patients with high-risk gestational trophoblastic tumors. J Reprod Med. 2002;47(6):465–471.</w:t>
      </w:r>
    </w:p>
    <w:p w14:paraId="4E833F1B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Evans AC Jr, Soper JT, Clarke-Pearson DL, et al. Gestational trophoblastic disease metastatic to the central nervous system. Gynecol Oncol. 1995;59(2):226–230.</w:t>
      </w:r>
    </w:p>
    <w:p w14:paraId="1C18D709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Lurain JR, Singh DK, Schink JC. Role of surgery in the management of high-risk gestational trophoblastic neoplasia. J Reprod Med. 2006;51(10):773-776.</w:t>
      </w:r>
    </w:p>
    <w:p w14:paraId="7FFE4124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Lurain JR, Nejad B. Secondary chemotherapy for high-risk gestational trophoblastic neoplasia. Gynecol Oncol. 2005;97(2):618-623.</w:t>
      </w:r>
    </w:p>
    <w:p w14:paraId="58161037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Hoekstra AV, Lurain JR, Rademaker AW, et al. Gestational trophoblastic neoplasia: treatment outcomes. Obstet Gynecol. 2008;112 (2Pt1):251–258.</w:t>
      </w:r>
    </w:p>
    <w:p w14:paraId="6178FDD9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Papadopoulos AJ, Foskett M, Seckl MJ, et al. Twenty-five years’ clinical experience with placental site trophoblastic tumors. J Reprod Med. 2002;47(6):460–464.</w:t>
      </w:r>
    </w:p>
    <w:p w14:paraId="79AF4EF0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Kohorn E. Regional centers for trophoblastic disease. Am J Obstet Gynecol. 2007;196(2):95–96.</w:t>
      </w:r>
    </w:p>
    <w:p w14:paraId="5574369C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Bower M, Rustin GJ, Newlands ES, et al. Chemotherapy for gestational trophoblastic tumours hastens menopause by 3 years. Eur J Cancer. 1998;34(8):1204–1207.</w:t>
      </w:r>
    </w:p>
    <w:p w14:paraId="665FEE63" w14:textId="77777777" w:rsidR="003710B0" w:rsidRDefault="003710B0" w:rsidP="003710B0">
      <w:pPr>
        <w:pStyle w:val="ListParagraph"/>
        <w:numPr>
          <w:ilvl w:val="0"/>
          <w:numId w:val="38"/>
        </w:numPr>
        <w:spacing w:line="256" w:lineRule="auto"/>
        <w:jc w:val="both"/>
      </w:pPr>
      <w:r>
        <w:t>Matsui H, Iitsuka Y, Suzuka K, et al. Early pregnancy outcomes after chemotherapy for gestational trophoblastic tumor. J Reprod Med. 2004;49(7):531–534.</w:t>
      </w:r>
    </w:p>
    <w:p w14:paraId="09494581" w14:textId="77777777" w:rsidR="003710B0" w:rsidRDefault="003710B0" w:rsidP="00EB34C3">
      <w:pPr>
        <w:pStyle w:val="ListParagraph"/>
        <w:numPr>
          <w:ilvl w:val="0"/>
          <w:numId w:val="38"/>
        </w:numPr>
        <w:spacing w:line="256" w:lineRule="auto"/>
        <w:jc w:val="both"/>
      </w:pPr>
      <w:r>
        <w:t>Rustin GJ, Newlands ES, Lutz JM, et al. Combination but not single-agent methotrexate chemotherapy for gestational trophoblastic tumors increases the incidence of second tumors. J Clin Oncol. 1996;14(10):2769–2773.</w:t>
      </w:r>
    </w:p>
    <w:sectPr w:rsidR="003710B0" w:rsidSect="00531DC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C8EBD" w14:textId="77777777" w:rsidR="008E53B5" w:rsidRDefault="008E53B5" w:rsidP="0018438E">
      <w:pPr>
        <w:spacing w:after="0" w:line="240" w:lineRule="auto"/>
      </w:pPr>
      <w:r>
        <w:separator/>
      </w:r>
    </w:p>
  </w:endnote>
  <w:endnote w:type="continuationSeparator" w:id="0">
    <w:p w14:paraId="3D887E5E" w14:textId="77777777" w:rsidR="008E53B5" w:rsidRDefault="008E53B5" w:rsidP="00184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8698178"/>
      <w:docPartObj>
        <w:docPartGallery w:val="Page Numbers (Bottom of Page)"/>
        <w:docPartUnique/>
      </w:docPartObj>
    </w:sdtPr>
    <w:sdtEndPr/>
    <w:sdtContent>
      <w:p w14:paraId="1CD23AA8" w14:textId="77777777" w:rsidR="00EC3CF1" w:rsidRDefault="00EC3CF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59D">
          <w:rPr>
            <w:noProof/>
          </w:rPr>
          <w:t>16</w:t>
        </w:r>
        <w:r>
          <w:fldChar w:fldCharType="end"/>
        </w:r>
      </w:p>
    </w:sdtContent>
  </w:sdt>
  <w:p w14:paraId="482109CF" w14:textId="77777777" w:rsidR="0018438E" w:rsidRDefault="0018438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E7020" w14:textId="77777777" w:rsidR="008E53B5" w:rsidRDefault="008E53B5" w:rsidP="0018438E">
      <w:pPr>
        <w:spacing w:after="0" w:line="240" w:lineRule="auto"/>
      </w:pPr>
      <w:r>
        <w:separator/>
      </w:r>
    </w:p>
  </w:footnote>
  <w:footnote w:type="continuationSeparator" w:id="0">
    <w:p w14:paraId="21234B9E" w14:textId="77777777" w:rsidR="008E53B5" w:rsidRDefault="008E53B5" w:rsidP="00184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B66B6"/>
    <w:multiLevelType w:val="hybridMultilevel"/>
    <w:tmpl w:val="65B66696"/>
    <w:lvl w:ilvl="0" w:tplc="071C2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2E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6D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06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8CD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CE1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FEC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2D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E5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7F1F1F"/>
    <w:multiLevelType w:val="hybridMultilevel"/>
    <w:tmpl w:val="4CCE1100"/>
    <w:lvl w:ilvl="0" w:tplc="A08A7E2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18D329D"/>
    <w:multiLevelType w:val="hybridMultilevel"/>
    <w:tmpl w:val="D1CADE3E"/>
    <w:lvl w:ilvl="0" w:tplc="803E7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62C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78D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309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EC6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E27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860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E1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44F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40F60A2"/>
    <w:multiLevelType w:val="hybridMultilevel"/>
    <w:tmpl w:val="CDB2CF3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427651"/>
    <w:multiLevelType w:val="hybridMultilevel"/>
    <w:tmpl w:val="A4D403F6"/>
    <w:lvl w:ilvl="0" w:tplc="83525B1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4961E65"/>
    <w:multiLevelType w:val="hybridMultilevel"/>
    <w:tmpl w:val="89E8F958"/>
    <w:lvl w:ilvl="0" w:tplc="4FD04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7A4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E0F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CC6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EC2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61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120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0C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2F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483B18"/>
    <w:multiLevelType w:val="hybridMultilevel"/>
    <w:tmpl w:val="A246E154"/>
    <w:lvl w:ilvl="0" w:tplc="83525B1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7F77D8"/>
    <w:multiLevelType w:val="hybridMultilevel"/>
    <w:tmpl w:val="B73A9F80"/>
    <w:lvl w:ilvl="0" w:tplc="83525B1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AA447C0"/>
    <w:multiLevelType w:val="hybridMultilevel"/>
    <w:tmpl w:val="ED16FE14"/>
    <w:lvl w:ilvl="0" w:tplc="0018D01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2F4884"/>
    <w:multiLevelType w:val="hybridMultilevel"/>
    <w:tmpl w:val="001EE5E8"/>
    <w:lvl w:ilvl="0" w:tplc="83C6E3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911951"/>
    <w:multiLevelType w:val="hybridMultilevel"/>
    <w:tmpl w:val="D534BA86"/>
    <w:lvl w:ilvl="0" w:tplc="83525B1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2827C2A"/>
    <w:multiLevelType w:val="hybridMultilevel"/>
    <w:tmpl w:val="4F42EA9E"/>
    <w:lvl w:ilvl="0" w:tplc="83525B1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261CCE"/>
    <w:multiLevelType w:val="hybridMultilevel"/>
    <w:tmpl w:val="F092CD26"/>
    <w:lvl w:ilvl="0" w:tplc="A2B8E6D4">
      <w:start w:val="1"/>
      <w:numFmt w:val="upperLetter"/>
      <w:lvlText w:val="%1."/>
      <w:lvlJc w:val="left"/>
      <w:pPr>
        <w:ind w:left="501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221" w:hanging="360"/>
      </w:pPr>
    </w:lvl>
    <w:lvl w:ilvl="2" w:tplc="041F001B" w:tentative="1">
      <w:start w:val="1"/>
      <w:numFmt w:val="lowerRoman"/>
      <w:lvlText w:val="%3."/>
      <w:lvlJc w:val="right"/>
      <w:pPr>
        <w:ind w:left="1941" w:hanging="180"/>
      </w:pPr>
    </w:lvl>
    <w:lvl w:ilvl="3" w:tplc="041F000F" w:tentative="1">
      <w:start w:val="1"/>
      <w:numFmt w:val="decimal"/>
      <w:lvlText w:val="%4."/>
      <w:lvlJc w:val="left"/>
      <w:pPr>
        <w:ind w:left="2661" w:hanging="360"/>
      </w:pPr>
    </w:lvl>
    <w:lvl w:ilvl="4" w:tplc="041F0019" w:tentative="1">
      <w:start w:val="1"/>
      <w:numFmt w:val="lowerLetter"/>
      <w:lvlText w:val="%5."/>
      <w:lvlJc w:val="left"/>
      <w:pPr>
        <w:ind w:left="3381" w:hanging="360"/>
      </w:pPr>
    </w:lvl>
    <w:lvl w:ilvl="5" w:tplc="041F001B" w:tentative="1">
      <w:start w:val="1"/>
      <w:numFmt w:val="lowerRoman"/>
      <w:lvlText w:val="%6."/>
      <w:lvlJc w:val="right"/>
      <w:pPr>
        <w:ind w:left="4101" w:hanging="180"/>
      </w:pPr>
    </w:lvl>
    <w:lvl w:ilvl="6" w:tplc="041F000F" w:tentative="1">
      <w:start w:val="1"/>
      <w:numFmt w:val="decimal"/>
      <w:lvlText w:val="%7."/>
      <w:lvlJc w:val="left"/>
      <w:pPr>
        <w:ind w:left="4821" w:hanging="360"/>
      </w:pPr>
    </w:lvl>
    <w:lvl w:ilvl="7" w:tplc="041F0019" w:tentative="1">
      <w:start w:val="1"/>
      <w:numFmt w:val="lowerLetter"/>
      <w:lvlText w:val="%8."/>
      <w:lvlJc w:val="left"/>
      <w:pPr>
        <w:ind w:left="5541" w:hanging="360"/>
      </w:pPr>
    </w:lvl>
    <w:lvl w:ilvl="8" w:tplc="041F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>
    <w:nsid w:val="27E83B91"/>
    <w:multiLevelType w:val="hybridMultilevel"/>
    <w:tmpl w:val="7132F5CE"/>
    <w:lvl w:ilvl="0" w:tplc="041F000F">
      <w:start w:val="1"/>
      <w:numFmt w:val="decimal"/>
      <w:lvlText w:val="%1."/>
      <w:lvlJc w:val="left"/>
      <w:pPr>
        <w:ind w:left="785" w:hanging="360"/>
      </w:p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29E3304C"/>
    <w:multiLevelType w:val="hybridMultilevel"/>
    <w:tmpl w:val="2D66F374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BB63AA"/>
    <w:multiLevelType w:val="hybridMultilevel"/>
    <w:tmpl w:val="6DBC4314"/>
    <w:lvl w:ilvl="0" w:tplc="B11C0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2C0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42C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8E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2A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A2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06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2A5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8C5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D2D5DAB"/>
    <w:multiLevelType w:val="hybridMultilevel"/>
    <w:tmpl w:val="48228F98"/>
    <w:lvl w:ilvl="0" w:tplc="83525B1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FEF1BE2"/>
    <w:multiLevelType w:val="hybridMultilevel"/>
    <w:tmpl w:val="7132F5CE"/>
    <w:lvl w:ilvl="0" w:tplc="041F000F">
      <w:start w:val="1"/>
      <w:numFmt w:val="decimal"/>
      <w:lvlText w:val="%1."/>
      <w:lvlJc w:val="left"/>
      <w:pPr>
        <w:ind w:left="785" w:hanging="360"/>
      </w:p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302C44A0"/>
    <w:multiLevelType w:val="hybridMultilevel"/>
    <w:tmpl w:val="E012B47A"/>
    <w:lvl w:ilvl="0" w:tplc="5462CA7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FAAA079C">
      <w:start w:val="1"/>
      <w:numFmt w:val="upperLetter"/>
      <w:lvlText w:val="%2."/>
      <w:lvlJc w:val="right"/>
      <w:pPr>
        <w:tabs>
          <w:tab w:val="num" w:pos="1440"/>
        </w:tabs>
        <w:ind w:left="1440" w:hanging="360"/>
      </w:pPr>
    </w:lvl>
    <w:lvl w:ilvl="2" w:tplc="5A38807A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</w:lvl>
    <w:lvl w:ilvl="3" w:tplc="2E76C38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6C8AE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9B4FC0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90CA89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4B68244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860956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35746732"/>
    <w:multiLevelType w:val="hybridMultilevel"/>
    <w:tmpl w:val="4E16F9A2"/>
    <w:lvl w:ilvl="0" w:tplc="83525B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5ED06EE"/>
    <w:multiLevelType w:val="hybridMultilevel"/>
    <w:tmpl w:val="5F7CB5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11FF2"/>
    <w:multiLevelType w:val="hybridMultilevel"/>
    <w:tmpl w:val="A00C7CD8"/>
    <w:lvl w:ilvl="0" w:tplc="83525B1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7E760C2"/>
    <w:multiLevelType w:val="hybridMultilevel"/>
    <w:tmpl w:val="001EE5E8"/>
    <w:lvl w:ilvl="0" w:tplc="83C6E3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A7FC0"/>
    <w:multiLevelType w:val="hybridMultilevel"/>
    <w:tmpl w:val="8B8C14DE"/>
    <w:lvl w:ilvl="0" w:tplc="D2905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21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28F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AD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42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42F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8C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E3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AA4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F2E0334"/>
    <w:multiLevelType w:val="hybridMultilevel"/>
    <w:tmpl w:val="D0222BD8"/>
    <w:lvl w:ilvl="0" w:tplc="83525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B64B8A"/>
    <w:multiLevelType w:val="hybridMultilevel"/>
    <w:tmpl w:val="5936E5B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28441D"/>
    <w:multiLevelType w:val="hybridMultilevel"/>
    <w:tmpl w:val="B900B8EA"/>
    <w:lvl w:ilvl="0" w:tplc="77B28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BE2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48C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9A0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F4E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F0B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B48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227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14C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CF203BB"/>
    <w:multiLevelType w:val="hybridMultilevel"/>
    <w:tmpl w:val="A1D880F4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FE05DF4"/>
    <w:multiLevelType w:val="hybridMultilevel"/>
    <w:tmpl w:val="6B32F230"/>
    <w:lvl w:ilvl="0" w:tplc="B8482B6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F3CC1F6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25C72B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852B1B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AC2534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DB087AE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F64C1E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5E4F0E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761A5A6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>
    <w:nsid w:val="67D10A51"/>
    <w:multiLevelType w:val="hybridMultilevel"/>
    <w:tmpl w:val="CA7CA98E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B5A25E4"/>
    <w:multiLevelType w:val="hybridMultilevel"/>
    <w:tmpl w:val="C06A35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A57C69"/>
    <w:multiLevelType w:val="hybridMultilevel"/>
    <w:tmpl w:val="177EAA4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0A11C9"/>
    <w:multiLevelType w:val="hybridMultilevel"/>
    <w:tmpl w:val="19926D50"/>
    <w:lvl w:ilvl="0" w:tplc="FEF00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66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D69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21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07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B0C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8F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267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49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0D27967"/>
    <w:multiLevelType w:val="hybridMultilevel"/>
    <w:tmpl w:val="7398F17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5D4B71"/>
    <w:multiLevelType w:val="hybridMultilevel"/>
    <w:tmpl w:val="C6540C6E"/>
    <w:lvl w:ilvl="0" w:tplc="1C008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6ADA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4A4F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C06A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2496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B26E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B08D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D67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089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E94D52"/>
    <w:multiLevelType w:val="hybridMultilevel"/>
    <w:tmpl w:val="6F2205FC"/>
    <w:lvl w:ilvl="0" w:tplc="83525B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0E4E2F"/>
    <w:multiLevelType w:val="hybridMultilevel"/>
    <w:tmpl w:val="75024B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126CCB"/>
    <w:multiLevelType w:val="hybridMultilevel"/>
    <w:tmpl w:val="80522A70"/>
    <w:lvl w:ilvl="0" w:tplc="A08A7E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DB86110"/>
    <w:multiLevelType w:val="hybridMultilevel"/>
    <w:tmpl w:val="6F2205FC"/>
    <w:lvl w:ilvl="0" w:tplc="83525B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8"/>
  </w:num>
  <w:num w:numId="2">
    <w:abstractNumId w:val="2"/>
  </w:num>
  <w:num w:numId="3">
    <w:abstractNumId w:val="28"/>
  </w:num>
  <w:num w:numId="4">
    <w:abstractNumId w:val="18"/>
  </w:num>
  <w:num w:numId="5">
    <w:abstractNumId w:val="12"/>
  </w:num>
  <w:num w:numId="6">
    <w:abstractNumId w:val="9"/>
  </w:num>
  <w:num w:numId="7">
    <w:abstractNumId w:val="8"/>
  </w:num>
  <w:num w:numId="8">
    <w:abstractNumId w:val="19"/>
  </w:num>
  <w:num w:numId="9">
    <w:abstractNumId w:val="34"/>
  </w:num>
  <w:num w:numId="10">
    <w:abstractNumId w:val="22"/>
  </w:num>
  <w:num w:numId="11">
    <w:abstractNumId w:val="33"/>
  </w:num>
  <w:num w:numId="12">
    <w:abstractNumId w:val="25"/>
  </w:num>
  <w:num w:numId="13">
    <w:abstractNumId w:val="11"/>
  </w:num>
  <w:num w:numId="14">
    <w:abstractNumId w:val="16"/>
  </w:num>
  <w:num w:numId="15">
    <w:abstractNumId w:val="6"/>
  </w:num>
  <w:num w:numId="16">
    <w:abstractNumId w:val="7"/>
  </w:num>
  <w:num w:numId="17">
    <w:abstractNumId w:val="21"/>
  </w:num>
  <w:num w:numId="18">
    <w:abstractNumId w:val="10"/>
  </w:num>
  <w:num w:numId="19">
    <w:abstractNumId w:val="0"/>
  </w:num>
  <w:num w:numId="20">
    <w:abstractNumId w:val="32"/>
  </w:num>
  <w:num w:numId="21">
    <w:abstractNumId w:val="26"/>
  </w:num>
  <w:num w:numId="22">
    <w:abstractNumId w:val="5"/>
  </w:num>
  <w:num w:numId="23">
    <w:abstractNumId w:val="30"/>
  </w:num>
  <w:num w:numId="24">
    <w:abstractNumId w:val="31"/>
  </w:num>
  <w:num w:numId="25">
    <w:abstractNumId w:val="36"/>
  </w:num>
  <w:num w:numId="26">
    <w:abstractNumId w:val="14"/>
  </w:num>
  <w:num w:numId="27">
    <w:abstractNumId w:val="20"/>
  </w:num>
  <w:num w:numId="28">
    <w:abstractNumId w:val="27"/>
  </w:num>
  <w:num w:numId="29">
    <w:abstractNumId w:val="29"/>
  </w:num>
  <w:num w:numId="30">
    <w:abstractNumId w:val="13"/>
  </w:num>
  <w:num w:numId="31">
    <w:abstractNumId w:val="17"/>
  </w:num>
  <w:num w:numId="32">
    <w:abstractNumId w:val="4"/>
  </w:num>
  <w:num w:numId="33">
    <w:abstractNumId w:val="15"/>
  </w:num>
  <w:num w:numId="34">
    <w:abstractNumId w:val="23"/>
  </w:num>
  <w:num w:numId="35">
    <w:abstractNumId w:val="24"/>
  </w:num>
  <w:num w:numId="36">
    <w:abstractNumId w:val="37"/>
  </w:num>
  <w:num w:numId="37">
    <w:abstractNumId w:val="1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E0C"/>
    <w:rsid w:val="00006032"/>
    <w:rsid w:val="000263C7"/>
    <w:rsid w:val="000278E1"/>
    <w:rsid w:val="00031DA3"/>
    <w:rsid w:val="00050280"/>
    <w:rsid w:val="00050635"/>
    <w:rsid w:val="00070286"/>
    <w:rsid w:val="000731C0"/>
    <w:rsid w:val="0007562F"/>
    <w:rsid w:val="00086E20"/>
    <w:rsid w:val="0009091F"/>
    <w:rsid w:val="00092693"/>
    <w:rsid w:val="000B60F6"/>
    <w:rsid w:val="000C449A"/>
    <w:rsid w:val="000C722C"/>
    <w:rsid w:val="000D7393"/>
    <w:rsid w:val="000D76A0"/>
    <w:rsid w:val="000E0035"/>
    <w:rsid w:val="000F37B4"/>
    <w:rsid w:val="000F7A23"/>
    <w:rsid w:val="00102F19"/>
    <w:rsid w:val="001049D5"/>
    <w:rsid w:val="00107734"/>
    <w:rsid w:val="001148FE"/>
    <w:rsid w:val="001219AD"/>
    <w:rsid w:val="00134F27"/>
    <w:rsid w:val="00143D08"/>
    <w:rsid w:val="00147B53"/>
    <w:rsid w:val="00174C75"/>
    <w:rsid w:val="0017596B"/>
    <w:rsid w:val="001775B5"/>
    <w:rsid w:val="0018438E"/>
    <w:rsid w:val="0019063D"/>
    <w:rsid w:val="001A3498"/>
    <w:rsid w:val="001A40EE"/>
    <w:rsid w:val="001A5889"/>
    <w:rsid w:val="001A6B35"/>
    <w:rsid w:val="001B1CEC"/>
    <w:rsid w:val="001B43B6"/>
    <w:rsid w:val="001C7E35"/>
    <w:rsid w:val="001E2CCB"/>
    <w:rsid w:val="001E3F4D"/>
    <w:rsid w:val="001F5961"/>
    <w:rsid w:val="00221CB5"/>
    <w:rsid w:val="00230461"/>
    <w:rsid w:val="00242E3C"/>
    <w:rsid w:val="00252572"/>
    <w:rsid w:val="002767A5"/>
    <w:rsid w:val="00282BE4"/>
    <w:rsid w:val="00287B20"/>
    <w:rsid w:val="00291D06"/>
    <w:rsid w:val="00295F0E"/>
    <w:rsid w:val="002A21C2"/>
    <w:rsid w:val="002A64DF"/>
    <w:rsid w:val="002C24BE"/>
    <w:rsid w:val="002D2E0C"/>
    <w:rsid w:val="002D60DB"/>
    <w:rsid w:val="002E40C1"/>
    <w:rsid w:val="00307BC7"/>
    <w:rsid w:val="003165B7"/>
    <w:rsid w:val="0032661C"/>
    <w:rsid w:val="00330DB2"/>
    <w:rsid w:val="00335F7B"/>
    <w:rsid w:val="00352DF0"/>
    <w:rsid w:val="00353709"/>
    <w:rsid w:val="00363838"/>
    <w:rsid w:val="003710B0"/>
    <w:rsid w:val="00380435"/>
    <w:rsid w:val="00386535"/>
    <w:rsid w:val="00393398"/>
    <w:rsid w:val="003B2E0F"/>
    <w:rsid w:val="003B4F5E"/>
    <w:rsid w:val="003B5700"/>
    <w:rsid w:val="003C13B5"/>
    <w:rsid w:val="003C4C3E"/>
    <w:rsid w:val="003D172E"/>
    <w:rsid w:val="004171CC"/>
    <w:rsid w:val="00422AD1"/>
    <w:rsid w:val="00430327"/>
    <w:rsid w:val="004350C3"/>
    <w:rsid w:val="0043601C"/>
    <w:rsid w:val="004566C8"/>
    <w:rsid w:val="00463DDE"/>
    <w:rsid w:val="00494843"/>
    <w:rsid w:val="00497457"/>
    <w:rsid w:val="004B3303"/>
    <w:rsid w:val="004B7225"/>
    <w:rsid w:val="004C2272"/>
    <w:rsid w:val="004C3CEA"/>
    <w:rsid w:val="004D2477"/>
    <w:rsid w:val="004D5769"/>
    <w:rsid w:val="004E404C"/>
    <w:rsid w:val="004E7D74"/>
    <w:rsid w:val="004F5EE1"/>
    <w:rsid w:val="004F6117"/>
    <w:rsid w:val="00517365"/>
    <w:rsid w:val="00523C37"/>
    <w:rsid w:val="00531DC9"/>
    <w:rsid w:val="0053507E"/>
    <w:rsid w:val="00540023"/>
    <w:rsid w:val="00544991"/>
    <w:rsid w:val="005507E8"/>
    <w:rsid w:val="00553817"/>
    <w:rsid w:val="00560808"/>
    <w:rsid w:val="00584621"/>
    <w:rsid w:val="005920FD"/>
    <w:rsid w:val="005C3FB4"/>
    <w:rsid w:val="005D1A07"/>
    <w:rsid w:val="005D591E"/>
    <w:rsid w:val="006071E1"/>
    <w:rsid w:val="00620E93"/>
    <w:rsid w:val="006216F6"/>
    <w:rsid w:val="006250E5"/>
    <w:rsid w:val="00631AE4"/>
    <w:rsid w:val="006419BF"/>
    <w:rsid w:val="0064723F"/>
    <w:rsid w:val="00656054"/>
    <w:rsid w:val="00662024"/>
    <w:rsid w:val="00666520"/>
    <w:rsid w:val="0067466B"/>
    <w:rsid w:val="00675FCE"/>
    <w:rsid w:val="00680926"/>
    <w:rsid w:val="00682400"/>
    <w:rsid w:val="0069233F"/>
    <w:rsid w:val="0069376C"/>
    <w:rsid w:val="0069507D"/>
    <w:rsid w:val="006A7D66"/>
    <w:rsid w:val="006C077F"/>
    <w:rsid w:val="006C6D8D"/>
    <w:rsid w:val="006D3164"/>
    <w:rsid w:val="006F4A05"/>
    <w:rsid w:val="00700329"/>
    <w:rsid w:val="00701E12"/>
    <w:rsid w:val="00701E92"/>
    <w:rsid w:val="00702176"/>
    <w:rsid w:val="0070324B"/>
    <w:rsid w:val="007053C8"/>
    <w:rsid w:val="0071018B"/>
    <w:rsid w:val="00723ED1"/>
    <w:rsid w:val="007404E4"/>
    <w:rsid w:val="00744DD6"/>
    <w:rsid w:val="00746ABC"/>
    <w:rsid w:val="00750E0B"/>
    <w:rsid w:val="00754445"/>
    <w:rsid w:val="007625C2"/>
    <w:rsid w:val="0077237D"/>
    <w:rsid w:val="00773504"/>
    <w:rsid w:val="0077656B"/>
    <w:rsid w:val="00787352"/>
    <w:rsid w:val="00792CA5"/>
    <w:rsid w:val="00797D78"/>
    <w:rsid w:val="007A5C94"/>
    <w:rsid w:val="007B4082"/>
    <w:rsid w:val="007B5832"/>
    <w:rsid w:val="007B7727"/>
    <w:rsid w:val="007C4388"/>
    <w:rsid w:val="007C56AB"/>
    <w:rsid w:val="007D2896"/>
    <w:rsid w:val="007E04D1"/>
    <w:rsid w:val="007F70B1"/>
    <w:rsid w:val="00800448"/>
    <w:rsid w:val="00815599"/>
    <w:rsid w:val="00817D04"/>
    <w:rsid w:val="00830327"/>
    <w:rsid w:val="0084110B"/>
    <w:rsid w:val="00854F37"/>
    <w:rsid w:val="00861DF8"/>
    <w:rsid w:val="00876AD5"/>
    <w:rsid w:val="00883429"/>
    <w:rsid w:val="00891226"/>
    <w:rsid w:val="008A3219"/>
    <w:rsid w:val="008B06F8"/>
    <w:rsid w:val="008B6862"/>
    <w:rsid w:val="008D6C95"/>
    <w:rsid w:val="008E53B5"/>
    <w:rsid w:val="008F35F9"/>
    <w:rsid w:val="00906A75"/>
    <w:rsid w:val="00913108"/>
    <w:rsid w:val="00916394"/>
    <w:rsid w:val="00921F30"/>
    <w:rsid w:val="0092593A"/>
    <w:rsid w:val="00931116"/>
    <w:rsid w:val="009317BD"/>
    <w:rsid w:val="00943A3C"/>
    <w:rsid w:val="00943F3D"/>
    <w:rsid w:val="00950DD8"/>
    <w:rsid w:val="00952AFF"/>
    <w:rsid w:val="00955156"/>
    <w:rsid w:val="00957628"/>
    <w:rsid w:val="0097077F"/>
    <w:rsid w:val="009825BC"/>
    <w:rsid w:val="009940C2"/>
    <w:rsid w:val="009954BB"/>
    <w:rsid w:val="009C56B3"/>
    <w:rsid w:val="009D149C"/>
    <w:rsid w:val="009D65BF"/>
    <w:rsid w:val="009E41BE"/>
    <w:rsid w:val="00A00766"/>
    <w:rsid w:val="00A03190"/>
    <w:rsid w:val="00A25D0A"/>
    <w:rsid w:val="00A25F12"/>
    <w:rsid w:val="00A3436E"/>
    <w:rsid w:val="00A46904"/>
    <w:rsid w:val="00A503E2"/>
    <w:rsid w:val="00A518D3"/>
    <w:rsid w:val="00A55438"/>
    <w:rsid w:val="00A6374A"/>
    <w:rsid w:val="00A779CD"/>
    <w:rsid w:val="00A81E19"/>
    <w:rsid w:val="00A827B6"/>
    <w:rsid w:val="00A93989"/>
    <w:rsid w:val="00AB008F"/>
    <w:rsid w:val="00AB3172"/>
    <w:rsid w:val="00AB5177"/>
    <w:rsid w:val="00AC081B"/>
    <w:rsid w:val="00AD1978"/>
    <w:rsid w:val="00AD4C38"/>
    <w:rsid w:val="00AE077F"/>
    <w:rsid w:val="00AF08B9"/>
    <w:rsid w:val="00AF159D"/>
    <w:rsid w:val="00AF2720"/>
    <w:rsid w:val="00B009E6"/>
    <w:rsid w:val="00B2418E"/>
    <w:rsid w:val="00B62160"/>
    <w:rsid w:val="00B66D46"/>
    <w:rsid w:val="00B73EE5"/>
    <w:rsid w:val="00B80D38"/>
    <w:rsid w:val="00B825A1"/>
    <w:rsid w:val="00B82F1A"/>
    <w:rsid w:val="00B9332C"/>
    <w:rsid w:val="00BA1B1D"/>
    <w:rsid w:val="00BA4535"/>
    <w:rsid w:val="00BA623D"/>
    <w:rsid w:val="00BB3FEF"/>
    <w:rsid w:val="00BB5D85"/>
    <w:rsid w:val="00BC1148"/>
    <w:rsid w:val="00BE02D6"/>
    <w:rsid w:val="00BF798E"/>
    <w:rsid w:val="00C16C8F"/>
    <w:rsid w:val="00C17F40"/>
    <w:rsid w:val="00C31140"/>
    <w:rsid w:val="00C3581F"/>
    <w:rsid w:val="00C36288"/>
    <w:rsid w:val="00C50345"/>
    <w:rsid w:val="00C55B21"/>
    <w:rsid w:val="00C6786C"/>
    <w:rsid w:val="00C81869"/>
    <w:rsid w:val="00C94DB7"/>
    <w:rsid w:val="00C95557"/>
    <w:rsid w:val="00CA1A3E"/>
    <w:rsid w:val="00CA3C9A"/>
    <w:rsid w:val="00CD1A8F"/>
    <w:rsid w:val="00CF508E"/>
    <w:rsid w:val="00D01149"/>
    <w:rsid w:val="00D06E3E"/>
    <w:rsid w:val="00D2367B"/>
    <w:rsid w:val="00D27E72"/>
    <w:rsid w:val="00D33233"/>
    <w:rsid w:val="00D42E3F"/>
    <w:rsid w:val="00D47DC6"/>
    <w:rsid w:val="00D544AE"/>
    <w:rsid w:val="00D56DFE"/>
    <w:rsid w:val="00D67CA9"/>
    <w:rsid w:val="00D71C59"/>
    <w:rsid w:val="00D75158"/>
    <w:rsid w:val="00D76BCD"/>
    <w:rsid w:val="00D80998"/>
    <w:rsid w:val="00D85AF1"/>
    <w:rsid w:val="00D964C0"/>
    <w:rsid w:val="00DC2188"/>
    <w:rsid w:val="00DC4459"/>
    <w:rsid w:val="00DC4BF0"/>
    <w:rsid w:val="00DC5A96"/>
    <w:rsid w:val="00DC5ECE"/>
    <w:rsid w:val="00DC643E"/>
    <w:rsid w:val="00DC6B65"/>
    <w:rsid w:val="00DD0274"/>
    <w:rsid w:val="00DD0439"/>
    <w:rsid w:val="00DF14C0"/>
    <w:rsid w:val="00E14283"/>
    <w:rsid w:val="00E1568F"/>
    <w:rsid w:val="00E16CE1"/>
    <w:rsid w:val="00E24E5E"/>
    <w:rsid w:val="00E26900"/>
    <w:rsid w:val="00E279A7"/>
    <w:rsid w:val="00E3727A"/>
    <w:rsid w:val="00E4733F"/>
    <w:rsid w:val="00E64F11"/>
    <w:rsid w:val="00E67901"/>
    <w:rsid w:val="00E75916"/>
    <w:rsid w:val="00E87472"/>
    <w:rsid w:val="00EA310D"/>
    <w:rsid w:val="00EB018B"/>
    <w:rsid w:val="00EB084B"/>
    <w:rsid w:val="00EB4968"/>
    <w:rsid w:val="00EC3CF1"/>
    <w:rsid w:val="00EE1BD8"/>
    <w:rsid w:val="00EE2E06"/>
    <w:rsid w:val="00EE471A"/>
    <w:rsid w:val="00EE4BDC"/>
    <w:rsid w:val="00EE63B3"/>
    <w:rsid w:val="00EF7216"/>
    <w:rsid w:val="00F1794B"/>
    <w:rsid w:val="00F32B31"/>
    <w:rsid w:val="00F35D75"/>
    <w:rsid w:val="00F53E11"/>
    <w:rsid w:val="00F54A67"/>
    <w:rsid w:val="00F56B9D"/>
    <w:rsid w:val="00F76213"/>
    <w:rsid w:val="00F764C5"/>
    <w:rsid w:val="00F813EB"/>
    <w:rsid w:val="00F82C6D"/>
    <w:rsid w:val="00F84F51"/>
    <w:rsid w:val="00F91DB8"/>
    <w:rsid w:val="00F96907"/>
    <w:rsid w:val="00FA56CE"/>
    <w:rsid w:val="00FA7A52"/>
    <w:rsid w:val="00FC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23C97"/>
  <w15:chartTrackingRefBased/>
  <w15:docId w15:val="{78767C61-01B2-4F73-948F-40D4CE14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0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0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620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0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620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20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62024"/>
    <w:pPr>
      <w:ind w:left="720"/>
      <w:contextualSpacing/>
    </w:pPr>
  </w:style>
  <w:style w:type="table" w:styleId="TableGrid">
    <w:name w:val="Table Grid"/>
    <w:basedOn w:val="TableNormal"/>
    <w:uiPriority w:val="39"/>
    <w:rsid w:val="00DD0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2A21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F5E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5E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5E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5E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5E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EE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4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38E"/>
  </w:style>
  <w:style w:type="paragraph" w:styleId="Footer">
    <w:name w:val="footer"/>
    <w:basedOn w:val="Normal"/>
    <w:link w:val="FooterChar"/>
    <w:uiPriority w:val="99"/>
    <w:unhideWhenUsed/>
    <w:rsid w:val="00184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5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0043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72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49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31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210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665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54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913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092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7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368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93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092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446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590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39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360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416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4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0851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381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351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68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04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582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888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2019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662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201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070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768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481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676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417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964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74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38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98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61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85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028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28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834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94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80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266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024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9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618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102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49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74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436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437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1822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79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118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3987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769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832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638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9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2832">
          <w:marLeft w:val="198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023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653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186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21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266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0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64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558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744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668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4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3071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008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88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84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31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8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325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81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57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14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96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48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819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655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54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1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14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536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35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64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52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115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60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636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822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779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63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609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65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589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17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05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04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36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305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0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565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26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391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80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36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78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3620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262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22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84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4819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72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72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42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218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776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7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035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4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786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30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808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31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877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CCBAE-B214-E849-B79D-C0AA6E5FD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16</Pages>
  <Words>6314</Words>
  <Characters>35993</Characters>
  <Application>Microsoft Macintosh Word</Application>
  <DocSecurity>0</DocSecurity>
  <Lines>299</Lines>
  <Paragraphs>84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218</cp:revision>
  <dcterms:created xsi:type="dcterms:W3CDTF">2017-03-26T12:13:00Z</dcterms:created>
  <dcterms:modified xsi:type="dcterms:W3CDTF">2017-04-07T17:15:00Z</dcterms:modified>
</cp:coreProperties>
</file>